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906D" w14:textId="7FB70E25" w:rsidR="00411B8F" w:rsidRPr="005527D2" w:rsidRDefault="00411B8F" w:rsidP="00BF2859">
      <w:pPr>
        <w:tabs>
          <w:tab w:val="left" w:pos="5220"/>
          <w:tab w:val="left" w:pos="10065"/>
        </w:tabs>
        <w:spacing w:after="0" w:line="240" w:lineRule="auto"/>
        <w:ind w:firstLine="5245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bookmarkStart w:id="0" w:name="_GoBack"/>
      <w:bookmarkEnd w:id="0"/>
      <w:r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</w:t>
      </w:r>
      <w:r w:rsidR="004926C8"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ATVIRTINTA</w:t>
      </w:r>
    </w:p>
    <w:p w14:paraId="5CD97A91" w14:textId="77777777" w:rsidR="00411B8F" w:rsidRPr="005527D2" w:rsidRDefault="00411B8F" w:rsidP="00BF2859">
      <w:pPr>
        <w:tabs>
          <w:tab w:val="left" w:pos="5220"/>
          <w:tab w:val="left" w:pos="10065"/>
        </w:tabs>
        <w:spacing w:after="0" w:line="240" w:lineRule="auto"/>
        <w:ind w:firstLine="5245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2FB61C6B" w:rsidR="00411B8F" w:rsidRPr="005527D2" w:rsidRDefault="00411B8F" w:rsidP="00BF2859">
      <w:pPr>
        <w:tabs>
          <w:tab w:val="left" w:pos="5220"/>
          <w:tab w:val="left" w:pos="10065"/>
        </w:tabs>
        <w:spacing w:after="0" w:line="240" w:lineRule="auto"/>
        <w:ind w:firstLine="5245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202</w:t>
      </w:r>
      <w:r w:rsidR="004518C4"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4</w:t>
      </w:r>
      <w:r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m. </w:t>
      </w:r>
      <w:r w:rsidR="004926C8"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kovo 28</w:t>
      </w:r>
      <w:r w:rsidRPr="005527D2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d. sprendimu Nr. TS-</w:t>
      </w:r>
      <w:r w:rsidR="00BF2859">
        <w:rPr>
          <w:rFonts w:ascii="Times New Roman" w:eastAsia="SimSun" w:hAnsi="Times New Roman" w:cs="Times New Roman"/>
          <w:sz w:val="24"/>
          <w:szCs w:val="24"/>
          <w:lang w:val="lt-LT" w:eastAsia="zh-CN"/>
        </w:rPr>
        <w:t>127</w:t>
      </w:r>
    </w:p>
    <w:p w14:paraId="09891DE4" w14:textId="77777777" w:rsidR="008D7E8C" w:rsidRPr="005527D2" w:rsidRDefault="008D7E8C" w:rsidP="00BF2859">
      <w:pPr>
        <w:tabs>
          <w:tab w:val="left" w:pos="5220"/>
          <w:tab w:val="left" w:pos="1006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6DF47A00" w14:textId="77777777" w:rsidR="007C7BF6" w:rsidRPr="005527D2" w:rsidRDefault="007C7BF6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19815B5A" w14:textId="603E1F2C" w:rsidR="002D36AD" w:rsidRPr="005527D2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527D2">
        <w:rPr>
          <w:rFonts w:ascii="Times New Roman" w:hAnsi="Times New Roman" w:cs="Times New Roman"/>
          <w:b/>
          <w:bCs/>
          <w:sz w:val="24"/>
          <w:szCs w:val="24"/>
          <w:lang w:val="lt-LT"/>
        </w:rPr>
        <w:t>KAUNO R.</w:t>
      </w:r>
      <w:r w:rsidR="00544DC0" w:rsidRPr="005527D2">
        <w:rPr>
          <w:rFonts w:ascii="Times New Roman" w:hAnsi="Times New Roman" w:cs="Times New Roman"/>
          <w:lang w:val="lt-LT"/>
        </w:rPr>
        <w:t xml:space="preserve"> </w:t>
      </w:r>
      <w:r w:rsidR="00544DC0" w:rsidRPr="005527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NOREIKIŠKIŲ LOPŠELIO-DARŽELIO </w:t>
      </w:r>
      <w:r w:rsidR="005527D2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544DC0" w:rsidRPr="005527D2">
        <w:rPr>
          <w:rFonts w:ascii="Times New Roman" w:hAnsi="Times New Roman" w:cs="Times New Roman"/>
          <w:b/>
          <w:sz w:val="24"/>
          <w:szCs w:val="24"/>
          <w:lang w:val="lt-LT"/>
        </w:rPr>
        <w:t>ĄŽUOLĖLIS</w:t>
      </w:r>
      <w:r w:rsidR="005527D2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544DC0" w:rsidRPr="005527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2CE19051" w14:textId="2F641138" w:rsidR="002D36AD" w:rsidRPr="005527D2" w:rsidRDefault="00CF03CC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527D2">
        <w:rPr>
          <w:rFonts w:ascii="Times New Roman" w:hAnsi="Times New Roman" w:cs="Times New Roman"/>
          <w:b/>
          <w:bCs/>
          <w:sz w:val="24"/>
          <w:szCs w:val="24"/>
          <w:lang w:val="lt-LT"/>
        </w:rPr>
        <w:t>20</w:t>
      </w:r>
      <w:r w:rsidR="004518C4" w:rsidRPr="005527D2">
        <w:rPr>
          <w:rFonts w:ascii="Times New Roman" w:hAnsi="Times New Roman" w:cs="Times New Roman"/>
          <w:b/>
          <w:bCs/>
          <w:sz w:val="24"/>
          <w:szCs w:val="24"/>
          <w:lang w:val="lt-LT"/>
        </w:rPr>
        <w:t>23</w:t>
      </w:r>
      <w:r w:rsidR="002D36AD" w:rsidRPr="005527D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063826">
        <w:rPr>
          <w:rFonts w:ascii="Times New Roman" w:hAnsi="Times New Roman"/>
          <w:b/>
          <w:bCs/>
          <w:sz w:val="24"/>
          <w:szCs w:val="24"/>
          <w:lang w:val="lt-LT"/>
        </w:rPr>
        <w:t>VEIKLOS ATASKAITA</w:t>
      </w:r>
    </w:p>
    <w:p w14:paraId="3C8DB723" w14:textId="77777777" w:rsidR="00E63781" w:rsidRPr="005527D2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lt-LT"/>
        </w:rPr>
      </w:pPr>
    </w:p>
    <w:p w14:paraId="24BEC3B4" w14:textId="67D71A0B" w:rsidR="00E63781" w:rsidRPr="005527D2" w:rsidRDefault="002D36AD" w:rsidP="00544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527D2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VADOVO ŽODIS </w:t>
      </w:r>
    </w:p>
    <w:p w14:paraId="420F0996" w14:textId="77777777" w:rsidR="00544DC0" w:rsidRPr="005527D2" w:rsidRDefault="00544DC0" w:rsidP="00544D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1FC7BC8C" w14:textId="705BF3E0" w:rsidR="00DD7A49" w:rsidRPr="005527D2" w:rsidRDefault="00DD7A49" w:rsidP="001D2717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202</w:t>
      </w:r>
      <w:r w:rsidR="00A00F2D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3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metais lopšelio-darželio „Ąžuolėlis“ veikla buvo orientuota į įtraukiojo ugdymo įgyvend</w:t>
      </w:r>
      <w:r w:rsidR="00DD7756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i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nimą, </w:t>
      </w:r>
      <w:r w:rsidR="00DD7756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vidaus 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edukacinių aplinkų gerinimą, ugdytinių sveikatos stiprinimą, fizinį aktyvumą, ekologiško vaikų maitinimo sėkmingą taikymą. </w:t>
      </w:r>
    </w:p>
    <w:p w14:paraId="16BEC713" w14:textId="48B9FF24" w:rsidR="00DB21D2" w:rsidRPr="005527D2" w:rsidRDefault="00975A14" w:rsidP="001D2717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Lopšelis</w:t>
      </w:r>
      <w:r w:rsidR="002D11DE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-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darželis plėtojo edukacines aplinkas įtraukiojo ugdymo įgyvendinimui: </w:t>
      </w:r>
      <w:r w:rsidR="00394AD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įrengta </w:t>
      </w:r>
      <w:r w:rsidR="00A00F2D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edukacinė priemonė „Žaidžiu ir mokausi“</w:t>
      </w:r>
      <w:r w:rsidR="00424982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="00A00F2D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394AD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įsigyt</w:t>
      </w:r>
      <w:r w:rsidR="00FC2B0A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a</w:t>
      </w:r>
      <w:r w:rsidR="00394AD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edukacinė priemonė </w:t>
      </w:r>
      <w:r w:rsidR="0067491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5537C9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–</w:t>
      </w:r>
      <w:r w:rsidR="00A00F2D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A00F2D" w:rsidRPr="005527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lt-LT"/>
        </w:rPr>
        <w:t>šviečiantis kamuoliukų baseinas</w:t>
      </w:r>
      <w:r w:rsidR="00FC2B0A" w:rsidRPr="005527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lt-LT"/>
        </w:rPr>
        <w:t xml:space="preserve"> lopšelio grupėje ir kt.</w:t>
      </w:r>
      <w:r w:rsidR="00A00F2D" w:rsidRPr="005527D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</w:p>
    <w:p w14:paraId="78446201" w14:textId="6D77F14F" w:rsidR="0077164B" w:rsidRPr="005527D2" w:rsidRDefault="0077164B" w:rsidP="001D2717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Viso</w:t>
      </w:r>
      <w:r w:rsidR="00BD667A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se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grup</w:t>
      </w:r>
      <w:r w:rsidR="00302C44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ėse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įrengt</w:t>
      </w:r>
      <w:r w:rsidR="00DB21D2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os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Pr="00A74B5C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„</w:t>
      </w:r>
      <w:r w:rsidR="00DB21D2" w:rsidRPr="00A74B5C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mini žaislotekos</w:t>
      </w:r>
      <w:r w:rsidRPr="00A74B5C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“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 kuriose</w:t>
      </w:r>
      <w:r w:rsidR="00DB21D2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vyksta vaikų bendrystė, popietinė edukacinė veikla, partnerystė su tėvais. 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</w:p>
    <w:p w14:paraId="2F6880BE" w14:textId="40EF013C" w:rsidR="00D271A0" w:rsidRPr="005527D2" w:rsidRDefault="00D271A0" w:rsidP="001D2717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Įgyvendinant informatyvaus mąstymo </w:t>
      </w:r>
      <w:r w:rsidR="007C7F10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ugdymo 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kompetenc</w:t>
      </w:r>
      <w:r w:rsidR="007C7F10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i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jos plėtrą, s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ukurtos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planšetinių kompiuterių klasės</w:t>
      </w:r>
      <w:r w:rsidR="00CF58C7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(priešmokyklinio ugdymo grupės</w:t>
      </w:r>
      <w:r w:rsidR="00372509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e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nupirktos 38 planšetinia</w:t>
      </w:r>
      <w:r w:rsidR="00AA0028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i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kompiuteriai</w:t>
      </w:r>
      <w:r w:rsidR="00CF58C7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)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 įsigyt</w:t>
      </w:r>
      <w:r w:rsidR="00F54DA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i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F54DA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3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interaktyv</w:t>
      </w:r>
      <w:r w:rsidR="00F54DA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ūs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F54DA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ekranai</w:t>
      </w:r>
      <w:r w:rsidR="00401663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.</w:t>
      </w:r>
    </w:p>
    <w:p w14:paraId="65251659" w14:textId="6D421340" w:rsidR="00AD46B3" w:rsidRPr="005527D2" w:rsidRDefault="00394AD5" w:rsidP="001D2717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Parengtas ir įgyvendintas projektų</w:t>
      </w:r>
      <w:r w:rsidR="0068660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orientuotų į </w:t>
      </w:r>
      <w:r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sveikatos stiprinimo prioritetą fiziškai ir emociškai saugi aplinka</w:t>
      </w:r>
      <w:r w:rsidR="0068660C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,</w:t>
      </w:r>
      <w:r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 xml:space="preserve"> planas</w:t>
      </w:r>
      <w:r w:rsidR="00EB2CB5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.</w:t>
      </w:r>
      <w:r w:rsidR="00EB2CB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S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uorganizuota ir įgyvendinta </w:t>
      </w:r>
      <w:r w:rsidR="00CA7EA5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12</w:t>
      </w:r>
      <w:r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 xml:space="preserve"> </w:t>
      </w:r>
      <w:r w:rsidR="00EB2CB5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 xml:space="preserve">integruotų </w:t>
      </w:r>
      <w:r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bendr</w:t>
      </w:r>
      <w:r w:rsidR="00CA7EA5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ų</w:t>
      </w:r>
      <w:r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 xml:space="preserve"> įstaigos projekt</w:t>
      </w:r>
      <w:r w:rsidR="00CA7EA5" w:rsidRPr="00D95BCB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val="lt-LT" w:eastAsia="lt-LT"/>
        </w:rPr>
        <w:t>ų</w:t>
      </w:r>
      <w:r w:rsidRPr="005527D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val="lt-LT" w:eastAsia="lt-LT"/>
        </w:rPr>
        <w:t>,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orientuot</w:t>
      </w:r>
      <w:r w:rsidR="00CA7EA5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ų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9167D6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 xml:space="preserve">į ikimokyklinio ir priešmokyklinio 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amžiaus vaikų emocinių ir socialinių įgūdžių ugdym</w:t>
      </w:r>
      <w:r w:rsidR="00A051AC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ą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 fizinio aktyvumo ir emocijų raiškos, estetinių įgūdžių, tyrinėjimo ir pažinimo kompetencijų lavinim</w:t>
      </w:r>
      <w:r w:rsidR="009167D6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ą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, kūrybiškumo ir emocijų skatinimo, kalbinių gebėjimų lavinim</w:t>
      </w:r>
      <w:r w:rsidR="009167D6"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ą</w:t>
      </w:r>
      <w:r w:rsidRPr="005527D2">
        <w:rPr>
          <w:rFonts w:ascii="Times New Roman" w:eastAsia="SimSun" w:hAnsi="Times New Roman" w:cs="Times New Roman"/>
          <w:color w:val="000000" w:themeColor="text1"/>
          <w:sz w:val="24"/>
          <w:szCs w:val="24"/>
          <w:lang w:val="lt-LT" w:eastAsia="lt-LT"/>
        </w:rPr>
        <w:t>).</w:t>
      </w:r>
    </w:p>
    <w:p w14:paraId="30E3B953" w14:textId="54DF247D" w:rsidR="00132D98" w:rsidRPr="005527D2" w:rsidRDefault="00132D98" w:rsidP="001D2717">
      <w:pPr>
        <w:pStyle w:val="NoSpacing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>Per 202</w:t>
      </w:r>
      <w:r w:rsidR="00CA7EA5"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>3</w:t>
      </w:r>
      <w:r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metus įstaiga integruodama sveikatos ugdymą į visą ugdymo procesą sėkmingai įgyvendino </w:t>
      </w:r>
      <w:r w:rsidR="00A60CC6"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>2</w:t>
      </w:r>
      <w:r w:rsidR="00CA7EA5"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>3</w:t>
      </w:r>
      <w:r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projektus (dalyvavo 90 proc. ugdytinių, 8</w:t>
      </w:r>
      <w:r w:rsidR="00D13E81"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>0</w:t>
      </w:r>
      <w:r w:rsidRPr="005527D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proc. mokytojų).</w:t>
      </w:r>
    </w:p>
    <w:p w14:paraId="5F7ABE9F" w14:textId="42E8AD21" w:rsidR="00A52F69" w:rsidRPr="005527D2" w:rsidRDefault="00D85CF7" w:rsidP="001D2717">
      <w:pPr>
        <w:pStyle w:val="NoSpacing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Vykdomas </w:t>
      </w:r>
      <w:r w:rsidR="00840743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ekologiška</w:t>
      </w:r>
      <w:r w:rsidR="00EF66A3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s</w:t>
      </w:r>
      <w:r w:rsidR="00840743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vaikų maitinimas pagal</w:t>
      </w:r>
      <w:r w:rsidR="00E74791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</w:t>
      </w:r>
      <w:r w:rsidR="00475967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ekologiškų ir</w:t>
      </w:r>
      <w:r w:rsidR="00840743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nacionalinę žemės ūkio ir maisto kokybės sistemą pagamintų maisto produktų </w:t>
      </w:r>
      <w:r w:rsidR="00475967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vartojimo skatinimo ikimokyklinio ugdymo įstaigose paramą</w:t>
      </w:r>
      <w:r w:rsidR="00BC6401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(</w:t>
      </w:r>
      <w:r w:rsidR="00EA0954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finansuota </w:t>
      </w:r>
      <w:r w:rsidR="003D2324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nuo </w:t>
      </w:r>
      <w:r w:rsidR="00EA0954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2023</w:t>
      </w:r>
      <w:r w:rsidR="0051631B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-01-01 iki 2023-06-30</w:t>
      </w:r>
      <w:r w:rsidR="00C645D9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</w:t>
      </w:r>
      <w:r w:rsidR="0051631B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</w:t>
      </w:r>
      <w:r w:rsidR="002078E8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NŽŪA skyrė 22</w:t>
      </w:r>
      <w:r w:rsidR="00D95BCB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 </w:t>
      </w:r>
      <w:r w:rsidR="002078E8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134 </w:t>
      </w:r>
      <w:r w:rsidR="00BC6401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Eur</w:t>
      </w:r>
      <w:r w:rsidR="002078E8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, patikslinus lankančių vaikų skaičių </w:t>
      </w:r>
      <w:r w:rsidR="00D95BCB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išleista</w:t>
      </w:r>
      <w:r w:rsidR="002078E8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 xml:space="preserve"> 21</w:t>
      </w:r>
      <w:r w:rsidR="00D95BCB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 </w:t>
      </w:r>
      <w:r w:rsidR="002078E8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029 Eur</w:t>
      </w:r>
      <w:r w:rsidR="00BC6401" w:rsidRPr="005527D2">
        <w:rPr>
          <w:rFonts w:ascii="Times New Roman" w:hAnsi="Times New Roman" w:cs="Times New Roman"/>
          <w:color w:val="000000" w:themeColor="text1"/>
          <w:sz w:val="24"/>
          <w:szCs w:val="24"/>
          <w:lang w:val="lt-LT" w:eastAsia="zh-CN"/>
        </w:rPr>
        <w:t>).</w:t>
      </w:r>
    </w:p>
    <w:p w14:paraId="35A8E937" w14:textId="77777777" w:rsidR="00A91764" w:rsidRPr="005527D2" w:rsidRDefault="00A91764" w:rsidP="00492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65F68B3C" w14:textId="276D5EF4" w:rsidR="00544DC0" w:rsidRPr="005527D2" w:rsidRDefault="00A74901" w:rsidP="004926C8">
      <w:pPr>
        <w:pStyle w:val="NoSpacing"/>
        <w:jc w:val="both"/>
        <w:rPr>
          <w:rFonts w:ascii="Times New Roman" w:hAnsi="Times New Roman" w:cs="Times New Roman"/>
          <w:color w:val="FF0000"/>
          <w:sz w:val="10"/>
          <w:szCs w:val="10"/>
          <w:lang w:val="lt-LT" w:eastAsia="lt-LT"/>
        </w:rPr>
      </w:pPr>
      <w:r w:rsidRPr="005527D2">
        <w:rPr>
          <w:rFonts w:ascii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</w:p>
    <w:p w14:paraId="5EBEA675" w14:textId="276E4030" w:rsidR="003B025B" w:rsidRPr="005527D2" w:rsidRDefault="003B025B" w:rsidP="004926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t-LT"/>
        </w:rPr>
      </w:pPr>
      <w:r w:rsidRPr="005527D2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lt-LT" w:eastAsia="zh-CN"/>
        </w:rPr>
        <w:t>MOKYKLOS METINIO VEIKLOS PLANO ĮGYVENDINIMO ANALIZĖ</w:t>
      </w:r>
    </w:p>
    <w:p w14:paraId="2CDEED68" w14:textId="7F46749C" w:rsidR="00222145" w:rsidRPr="005527D2" w:rsidRDefault="00222145" w:rsidP="0049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BF1204" w:rsidRPr="005527D2" w14:paraId="0F505907" w14:textId="77777777" w:rsidTr="0052661C">
        <w:tc>
          <w:tcPr>
            <w:tcW w:w="2689" w:type="dxa"/>
          </w:tcPr>
          <w:p w14:paraId="4107A354" w14:textId="53D1E1FA" w:rsidR="00BF1204" w:rsidRPr="005527D2" w:rsidRDefault="00BF1204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6804" w:type="dxa"/>
          </w:tcPr>
          <w:p w14:paraId="08D2854C" w14:textId="093129AD" w:rsidR="00BF1204" w:rsidRPr="005527D2" w:rsidRDefault="00F61290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 w:rsidRPr="005527D2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BF1204" w:rsidRPr="005527D2" w14:paraId="6451097D" w14:textId="77777777" w:rsidTr="0052661C">
        <w:tc>
          <w:tcPr>
            <w:tcW w:w="9493" w:type="dxa"/>
            <w:gridSpan w:val="2"/>
          </w:tcPr>
          <w:p w14:paraId="6A3D6C28" w14:textId="10EE35CF" w:rsidR="006271AA" w:rsidRPr="001D2717" w:rsidRDefault="00F61290" w:rsidP="001D2717">
            <w:pPr>
              <w:pStyle w:val="ListParagraph"/>
              <w:numPr>
                <w:ilvl w:val="0"/>
                <w:numId w:val="14"/>
              </w:numPr>
              <w:tabs>
                <w:tab w:val="left" w:pos="454"/>
              </w:tabs>
              <w:ind w:left="0"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71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BF1204" w:rsidRPr="001D2717">
              <w:rPr>
                <w:rFonts w:ascii="Times New Roman" w:hAnsi="Times New Roman"/>
                <w:b/>
                <w:sz w:val="24"/>
                <w:szCs w:val="24"/>
              </w:rPr>
              <w:t>ikslas</w:t>
            </w:r>
            <w:r w:rsidR="0097544E" w:rsidRPr="001D2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544E" w:rsidRPr="001D271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FA3114" w:rsidRPr="001D2717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plėtoti vaikų pačių inicijuojančių (planuojančių ir aptariančių) savo žaidybinę patirtį veiklą, IU ir PU grupėse sudarant sąlygas informatyvaus mąstymo kompetencijai, taip per ugdomąsias veiklas ugdant vaikų sumanumą,</w:t>
            </w:r>
            <w:r w:rsidR="00FA3114" w:rsidRPr="001D27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gebėjimą ver</w:t>
            </w:r>
            <w:r w:rsidR="00D95BCB" w:rsidRPr="001D27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</w:t>
            </w:r>
            <w:r w:rsidR="00FA3114" w:rsidRPr="001D271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inti ir įsivertinti savo veiklą.</w:t>
            </w:r>
          </w:p>
          <w:p w14:paraId="2F477B46" w14:textId="1C364D3A" w:rsidR="00C25442" w:rsidRPr="005527D2" w:rsidRDefault="00A74901" w:rsidP="004926C8">
            <w:pPr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Tikslas įgyvendintas.</w:t>
            </w:r>
          </w:p>
        </w:tc>
      </w:tr>
      <w:tr w:rsidR="006A21E0" w:rsidRPr="005527D2" w14:paraId="5ABC88C8" w14:textId="77777777" w:rsidTr="0052661C">
        <w:tc>
          <w:tcPr>
            <w:tcW w:w="2689" w:type="dxa"/>
          </w:tcPr>
          <w:p w14:paraId="45109201" w14:textId="0E261CC9" w:rsidR="006A21E0" w:rsidRPr="001D2717" w:rsidRDefault="006A21E0" w:rsidP="001D2717">
            <w:pPr>
              <w:pStyle w:val="ListParagraph"/>
              <w:numPr>
                <w:ilvl w:val="0"/>
                <w:numId w:val="13"/>
              </w:numPr>
              <w:tabs>
                <w:tab w:val="left" w:pos="313"/>
              </w:tabs>
              <w:ind w:left="17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17">
              <w:rPr>
                <w:rFonts w:ascii="Times New Roman" w:hAnsi="Times New Roman"/>
                <w:bCs/>
                <w:sz w:val="24"/>
                <w:szCs w:val="24"/>
              </w:rPr>
              <w:t>Uždavinys.</w:t>
            </w:r>
          </w:p>
          <w:p w14:paraId="3E24ABA7" w14:textId="4CE3F393" w:rsidR="00FD3960" w:rsidRPr="005527D2" w:rsidRDefault="006A21E0" w:rsidP="004926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Kelti mokytojų, pagalbos vaikui specialistų kvalifikaciją ir kompetenciją</w:t>
            </w:r>
            <w:r w:rsidR="003A540B" w:rsidRPr="005527D2">
              <w:rPr>
                <w:rFonts w:ascii="Times New Roman" w:hAnsi="Times New Roman"/>
                <w:bCs/>
                <w:sz w:val="24"/>
                <w:szCs w:val="24"/>
              </w:rPr>
              <w:t xml:space="preserve"> informatyvaus mąstymo, gebėjimo vertinti ir </w:t>
            </w:r>
            <w:r w:rsidR="003A540B" w:rsidRPr="005527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įsivertinti savo veiklą, sumanios asmenybės</w:t>
            </w:r>
          </w:p>
          <w:p w14:paraId="0293E71D" w14:textId="60043A86" w:rsidR="006A21E0" w:rsidRPr="005527D2" w:rsidRDefault="006A21E0" w:rsidP="004926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aspektais.</w:t>
            </w:r>
          </w:p>
        </w:tc>
        <w:tc>
          <w:tcPr>
            <w:tcW w:w="6804" w:type="dxa"/>
          </w:tcPr>
          <w:p w14:paraId="181CE25B" w14:textId="77777777" w:rsidR="00E56801" w:rsidRPr="005527D2" w:rsidRDefault="00DB1E45" w:rsidP="004926C8">
            <w:pPr>
              <w:pStyle w:val="ListParagraph"/>
              <w:numPr>
                <w:ilvl w:val="0"/>
                <w:numId w:val="3"/>
              </w:numPr>
              <w:ind w:left="171" w:hanging="171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Dalyvavimas </w:t>
            </w:r>
            <w:r w:rsidR="008877F6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Besimokančių darželių tinklo ilgalaikėje mokymų programoje (72 ak. val.), </w:t>
            </w:r>
            <w:r w:rsidR="00C91197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dalyvavo 100 proc. mokytojų</w:t>
            </w:r>
            <w:r w:rsidR="00B55CFE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ir vadovų</w:t>
            </w:r>
            <w:r w:rsidR="00C91197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)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.</w:t>
            </w:r>
          </w:p>
          <w:p w14:paraId="0A4A2D67" w14:textId="2BDC46BB" w:rsidR="006A21E0" w:rsidRPr="005527D2" w:rsidRDefault="00D413DD" w:rsidP="004926C8">
            <w:pPr>
              <w:pStyle w:val="ListParagraph"/>
              <w:numPr>
                <w:ilvl w:val="0"/>
                <w:numId w:val="3"/>
              </w:numPr>
              <w:ind w:left="171" w:hanging="171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Dalyvauta</w:t>
            </w:r>
            <w:r w:rsidR="00573B9C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„Ąžuolyno“ sambūrio organizuotoje respublikinėje konferencijoje „Patirčių erdvės – galimybės ir iššūkiai“, skaitytas pranešimas „Projekto metodas Kauno r. Noreikiškių lopšelyje</w:t>
            </w:r>
            <w:r w:rsidR="002D11D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-</w:t>
            </w:r>
            <w:r w:rsidR="00573B9C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darželyje „Ažuolėlis“ (dalyvavo „Ąžuolyno“ sambūrio 21 įstaiga).</w:t>
            </w:r>
          </w:p>
        </w:tc>
      </w:tr>
      <w:tr w:rsidR="006A21E0" w:rsidRPr="005527D2" w14:paraId="20245CF9" w14:textId="77777777" w:rsidTr="0052661C">
        <w:tc>
          <w:tcPr>
            <w:tcW w:w="2689" w:type="dxa"/>
          </w:tcPr>
          <w:p w14:paraId="67482934" w14:textId="4A68F75A" w:rsidR="006A21E0" w:rsidRPr="005527D2" w:rsidRDefault="006A21E0" w:rsidP="00492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D27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Uždavinys.</w:t>
            </w:r>
          </w:p>
          <w:p w14:paraId="1B05970B" w14:textId="6A596DA3" w:rsidR="007E6020" w:rsidRPr="005527D2" w:rsidRDefault="006A21E0" w:rsidP="004926C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Sudaryti kūrybiškas, sumanumą skatinančias ugdymo sąlygas (8 grupėse)</w:t>
            </w:r>
            <w:r w:rsidR="007E6020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3E5F12E" w14:textId="0F1E01BE" w:rsidR="006A21E0" w:rsidRPr="005527D2" w:rsidRDefault="006A21E0" w:rsidP="004926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51B0D80" w14:textId="49BE1F9C" w:rsidR="00E56801" w:rsidRPr="005527D2" w:rsidRDefault="002D0C94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Įgyvendinant atnaujintą PU programą i</w:t>
            </w:r>
            <w:r w:rsidR="001F38F1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r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sudarant informatyvaus mąstymo ugdymo sąlygas nupirkt</w:t>
            </w:r>
            <w:r w:rsidR="001F38F1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i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1767D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planšetini</w:t>
            </w:r>
            <w:r w:rsidR="001767D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ai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kompiuteri</w:t>
            </w:r>
            <w:r w:rsidR="001767D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ai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naudojamasi </w:t>
            </w:r>
            <w:r w:rsidR="001767D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EMA, 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EDUKA vaikams programa</w:t>
            </w:r>
            <w:r w:rsidR="009B7761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(PU grupės, 40 proc. ugdytinių).</w:t>
            </w:r>
            <w:r w:rsidR="001767D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Įsigytos 2 interaktyvios lentos su konferencinėmis vaizdo kameromis.</w:t>
            </w:r>
          </w:p>
          <w:p w14:paraId="335C2F44" w14:textId="77777777" w:rsidR="00E56801" w:rsidRPr="005527D2" w:rsidRDefault="002D0C94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Visose lopšelio-darželio 11-oje grupių</w:t>
            </w:r>
            <w:r w:rsidR="007B382B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(100 proc.)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įrengt</w:t>
            </w:r>
            <w:r w:rsidR="0027488E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os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„</w:t>
            </w:r>
            <w:r w:rsidR="0027488E"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mini žaislotekos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“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r w:rsidR="0027488E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vaikų bendrystei, popietinei edukac</w:t>
            </w:r>
            <w:r w:rsidR="000E052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i</w:t>
            </w:r>
            <w:r w:rsidR="0027488E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nei veiklai plėtoti, partnerystei su tėvais. </w:t>
            </w:r>
          </w:p>
          <w:p w14:paraId="3BEEC83F" w14:textId="77777777" w:rsidR="00E56801" w:rsidRPr="005527D2" w:rsidRDefault="00697109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Visose IU ir PU grupėse sukurtos  savitos vertinimo ir įsivertinimo sistemos, siekiant vaiko gerovės ir pažangos</w:t>
            </w:r>
            <w:r w:rsidR="00054730" w:rsidRPr="005527D2">
              <w:rPr>
                <w:rFonts w:ascii="Times New Roman" w:hAnsi="Times New Roman"/>
                <w:sz w:val="24"/>
                <w:szCs w:val="24"/>
              </w:rPr>
              <w:t xml:space="preserve"> (100 proc.).</w:t>
            </w:r>
          </w:p>
          <w:p w14:paraId="7C8CCE75" w14:textId="77777777" w:rsidR="00E56801" w:rsidRPr="005527D2" w:rsidRDefault="002D0C94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Dalyvauta Kauno r. vaikų ir jaunimo socializacijos</w:t>
            </w:r>
            <w:r w:rsidR="0013519B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psichoaktyvių</w:t>
            </w:r>
            <w:r w:rsidR="00051548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medžiagų vartojimo prenevencijos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programų konkurse, gautas finansavimas 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program</w:t>
            </w:r>
            <w:r w:rsidR="00051548"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oms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 „</w:t>
            </w:r>
            <w:r w:rsidR="00051548"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Žaidžiu ir mokausi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“ įgyvendinimui</w:t>
            </w:r>
            <w:r w:rsidR="00A82AB6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(40</w:t>
            </w:r>
            <w:r w:rsidR="00051548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  <w:r w:rsidR="0081097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,00</w:t>
            </w:r>
            <w:r w:rsidR="00A82AB6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="0081097F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E</w:t>
            </w:r>
            <w:r w:rsidR="00A82AB6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ur)</w:t>
            </w:r>
            <w:r w:rsidR="00051548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 „Noriu augti sveikas“ (240,00 Eur).</w:t>
            </w:r>
          </w:p>
          <w:p w14:paraId="6128830E" w14:textId="3EFB945D" w:rsidR="00E56801" w:rsidRPr="00A74B5C" w:rsidRDefault="002D0C94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Vykdyti tęstiniai projektai</w:t>
            </w:r>
            <w:r w:rsidR="00A74B5C"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  <w:r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įtraukiantys ugdytinių tėvus</w:t>
            </w:r>
            <w:r w:rsidR="00AA72E6"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:</w:t>
            </w:r>
            <w:r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„Meno dienos“, „Žibintų šviesoje“, „Dalinuosi skaitymo džiaugsmu“</w:t>
            </w:r>
            <w:r w:rsidR="009B7761"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(dalyvavo 80 proc. ugdytinių, </w:t>
            </w:r>
            <w:r w:rsidR="009848C6"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90</w:t>
            </w:r>
            <w:r w:rsidR="009B7761" w:rsidRPr="00A74B5C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proc. mokytojų).</w:t>
            </w:r>
          </w:p>
          <w:p w14:paraId="565E4BD8" w14:textId="77777777" w:rsidR="00E56801" w:rsidRPr="005527D2" w:rsidRDefault="009848C6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Dalyvauta tęstiniuose tarptautiniuose projektuose „Vaiko kelias į gražią kalbą“, „Žaidimai moko“ (dalyvavo 50 proc. įstaigos ugdytinių, 50 proc. mokytojų). </w:t>
            </w:r>
          </w:p>
          <w:p w14:paraId="0D58BBAC" w14:textId="5ADCA0BB" w:rsidR="0066029C" w:rsidRPr="005527D2" w:rsidRDefault="009848C6" w:rsidP="004926C8">
            <w:pPr>
              <w:pStyle w:val="ListParagraph"/>
              <w:numPr>
                <w:ilvl w:val="0"/>
                <w:numId w:val="7"/>
              </w:numPr>
              <w:ind w:left="314" w:hanging="31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Dalyvauta tarptautinėje ikimokyklinio ir priešmokyklinio ugdymo įstaigų, vadovų, pedagogų ir švietimo pagalbos specialistų metodinėje-praktinėje konferencijoje „Matematinio mąstymo ugdymas pasitelkiant pasakas, kuriamas istorijas, mokslo atradimus, iškilius mąstytojus ir kūrėjus, kurie pakeitė pasaulį“. Parengtas ir pristatytas 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stendinis pranešimas „Diena su matematika“ (dalyvavo visi įstaigos pagalbos vaikui specialistai ir neformaliojo ugdymo mokytoja).</w:t>
            </w:r>
          </w:p>
        </w:tc>
      </w:tr>
      <w:tr w:rsidR="00A069E6" w:rsidRPr="005527D2" w14:paraId="1FF6B749" w14:textId="77777777" w:rsidTr="0052661C">
        <w:tc>
          <w:tcPr>
            <w:tcW w:w="9493" w:type="dxa"/>
            <w:gridSpan w:val="2"/>
            <w:shd w:val="clear" w:color="auto" w:fill="auto"/>
          </w:tcPr>
          <w:p w14:paraId="3D24FB4F" w14:textId="15547335" w:rsidR="00C3445E" w:rsidRPr="005527D2" w:rsidRDefault="00A069E6" w:rsidP="004926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/>
                <w:sz w:val="24"/>
                <w:szCs w:val="24"/>
              </w:rPr>
              <w:t>2. Tikslas</w:t>
            </w:r>
            <w:r w:rsidR="00146E7A" w:rsidRPr="00552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11DE" w:rsidRPr="002D11D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146E7A" w:rsidRPr="00552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6E7A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siekiant užtikrinti </w:t>
            </w:r>
            <w:r w:rsidR="00146E7A" w:rsidRPr="005527D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sveikatos ugdymo kokybę mokykloje, </w:t>
            </w:r>
            <w:r w:rsidR="00146E7A"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ugd</w:t>
            </w:r>
            <w:r w:rsidR="0015440B"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yti</w:t>
            </w:r>
            <w:r w:rsidR="00146E7A"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sveikos gyvensenos nuostatas, per fiziškai ir emociškai saugią aplinką, atliepiant pagalbą šeimai, suponuojant bendrystę su ugdytinių tėvais.</w:t>
            </w:r>
            <w:r w:rsidR="00146E7A" w:rsidRPr="005527D2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 xml:space="preserve">  </w:t>
            </w:r>
          </w:p>
          <w:p w14:paraId="5C78C3A7" w14:textId="7DC9ADFF" w:rsidR="00C25442" w:rsidRPr="005527D2" w:rsidRDefault="00A74901" w:rsidP="004926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/>
                <w:sz w:val="24"/>
                <w:szCs w:val="24"/>
              </w:rPr>
              <w:t>Tikslas įgyvendintas.</w:t>
            </w:r>
          </w:p>
        </w:tc>
      </w:tr>
      <w:tr w:rsidR="00F84005" w:rsidRPr="005527D2" w14:paraId="06B087A4" w14:textId="77777777" w:rsidTr="0052661C">
        <w:tc>
          <w:tcPr>
            <w:tcW w:w="2689" w:type="dxa"/>
          </w:tcPr>
          <w:p w14:paraId="674E18E8" w14:textId="1171F87A" w:rsidR="00F84005" w:rsidRPr="001D2717" w:rsidRDefault="00F84005" w:rsidP="001D2717">
            <w:pPr>
              <w:pStyle w:val="ListParagraph"/>
              <w:numPr>
                <w:ilvl w:val="0"/>
                <w:numId w:val="12"/>
              </w:numPr>
              <w:ind w:left="313" w:hanging="31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17">
              <w:rPr>
                <w:rFonts w:ascii="Times New Roman" w:hAnsi="Times New Roman"/>
                <w:bCs/>
                <w:sz w:val="24"/>
                <w:szCs w:val="24"/>
              </w:rPr>
              <w:t>Uždavinys.</w:t>
            </w:r>
          </w:p>
          <w:p w14:paraId="039D7089" w14:textId="346B95CB" w:rsidR="00F84005" w:rsidRPr="005527D2" w:rsidRDefault="00F84005" w:rsidP="004926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Plėsti mokytojų žinias apie sveikatos  kompetencijos ugdymą.</w:t>
            </w:r>
          </w:p>
        </w:tc>
        <w:tc>
          <w:tcPr>
            <w:tcW w:w="6804" w:type="dxa"/>
          </w:tcPr>
          <w:p w14:paraId="749C8CC6" w14:textId="19700F9B" w:rsidR="00E56801" w:rsidRPr="005527D2" w:rsidRDefault="00433847" w:rsidP="004926C8">
            <w:pPr>
              <w:pStyle w:val="ListParagraph"/>
              <w:numPr>
                <w:ilvl w:val="0"/>
                <w:numId w:val="11"/>
              </w:numPr>
              <w:ind w:left="314" w:hanging="28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Skleista geroji darbo </w:t>
            </w:r>
            <w:r w:rsidRP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patirtis </w:t>
            </w:r>
            <w:r w:rsid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„</w:t>
            </w:r>
            <w:r w:rsidRP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Lietuvos sveikų mokyklų</w:t>
            </w:r>
            <w:r w:rsid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“</w:t>
            </w:r>
            <w:r w:rsidRP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tinkle parengiant pranešimus tem</w:t>
            </w:r>
            <w:r w:rsidR="007E158B" w:rsidRP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omis</w:t>
            </w:r>
            <w:r w:rsidR="002D11D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„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Mano mokyklos fizinio aktyvumo piramidė“, „Sveikatą stiprinanti mokykla  </w:t>
            </w:r>
            <w:r w:rsidR="002D11D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–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unikali galimybė mokyklų bendruomenėms mokytis gyventi sveikiau“, „Mokyklos sveikatos ambasadoriai vaikai ir mokytojai, kuriais norisi sekti“, „Įtraukusis ugdymas sveikatą stiprinančioje mokykloje: iššūkiai, galimybės ir jau įgyta patirtis“, „Vaikų sveikatai palanki ugdymosi aplinka: klasės be sienų“, „Galvok! Judėk! Pajausk!</w:t>
            </w:r>
            <w:r w:rsidR="00A74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“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2D11D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g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eroji patirtis fizinio aktyvumo aspektu</w:t>
            </w:r>
            <w:r w:rsidR="0073617F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: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3617F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p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rojektas </w:t>
            </w:r>
            <w:r w:rsidR="002D11D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„R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ieda ratai rateliukai</w:t>
            </w:r>
            <w:r w:rsidR="00C81D03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81D03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s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portiniai žaidimai</w:t>
            </w:r>
            <w:r w:rsidR="00A74B5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“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,  „Fiziniam aktyvumui pritaikytos mokyklos erdvės suteikia daugiau galimybių judėti“. </w:t>
            </w:r>
            <w:r w:rsidR="001310E0"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Straipsniai publikuoti sveikų mokyklų tinkle</w:t>
            </w:r>
            <w:r w:rsidR="001310E0" w:rsidRPr="005527D2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(80 proc. mokytojų, pagalbos vaikui specialistai).</w:t>
            </w:r>
          </w:p>
          <w:p w14:paraId="49F2E7B9" w14:textId="5BDCEB1A" w:rsidR="002D0C94" w:rsidRPr="005527D2" w:rsidRDefault="00692BD9" w:rsidP="004926C8">
            <w:pPr>
              <w:pStyle w:val="ListParagraph"/>
              <w:numPr>
                <w:ilvl w:val="0"/>
                <w:numId w:val="11"/>
              </w:numPr>
              <w:ind w:left="314" w:hanging="284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Dalyvauta respublikinėje ikimokyklinio ir priešmokyklinio ugdymo pedagogų metodinėje</w:t>
            </w:r>
            <w:r w:rsidR="002D11DE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-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praktinėje konferencijoje „Vaikų sveikatos žemėlapis“, pagalbos vaikui pedagogų ir neformaliojo ugdymo mokytojos parengta ir pristatyta metodinė priemonė „Ryto emocijų ratas“ (dalyvavo visi įstaigos pagalbos vaikui specialistai ir neformaliojo ugdymo mokytoja).</w:t>
            </w:r>
          </w:p>
        </w:tc>
      </w:tr>
      <w:tr w:rsidR="00F84005" w:rsidRPr="005527D2" w14:paraId="169AEA37" w14:textId="77777777" w:rsidTr="0052661C">
        <w:tc>
          <w:tcPr>
            <w:tcW w:w="2689" w:type="dxa"/>
          </w:tcPr>
          <w:p w14:paraId="029D993A" w14:textId="433C7145" w:rsidR="00A52D5C" w:rsidRPr="001D2717" w:rsidRDefault="00F84005" w:rsidP="001D2717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17">
              <w:rPr>
                <w:rFonts w:ascii="Times New Roman" w:hAnsi="Times New Roman"/>
                <w:bCs/>
                <w:sz w:val="24"/>
                <w:szCs w:val="24"/>
              </w:rPr>
              <w:t>Uždavinys.</w:t>
            </w:r>
            <w:r w:rsidR="00A52D5C" w:rsidRPr="001D27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4252BC9" w14:textId="4335D0F2" w:rsidR="00F84005" w:rsidRPr="005527D2" w:rsidRDefault="00F84005" w:rsidP="00492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2">
              <w:rPr>
                <w:rFonts w:ascii="Times New Roman" w:hAnsi="Times New Roman"/>
                <w:bCs/>
                <w:sz w:val="24"/>
                <w:szCs w:val="24"/>
              </w:rPr>
              <w:t>Organizuoti sveikatos stiprinimo ir saugojimo nuostatas įtvirtinančius renginius ir praktikumus.</w:t>
            </w:r>
          </w:p>
        </w:tc>
        <w:tc>
          <w:tcPr>
            <w:tcW w:w="6804" w:type="dxa"/>
          </w:tcPr>
          <w:p w14:paraId="3806991B" w14:textId="15124DCC" w:rsidR="00E56801" w:rsidRPr="005527D2" w:rsidRDefault="002D0C94" w:rsidP="004926C8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Parengtas ir 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įgyvendintas projektų</w:t>
            </w:r>
            <w:r w:rsidR="00A52D5C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orientuotų į sveikatos stiprinimo prioritetą </w:t>
            </w:r>
            <w:r w:rsidR="00A52D5C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(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fiziškai ir emociškai saugi aplinka</w:t>
            </w:r>
            <w:r w:rsidR="00A52D5C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)</w:t>
            </w:r>
            <w:r w:rsid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,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planas (suorganizuoti ir įgyvendinti </w:t>
            </w:r>
            <w:r w:rsidR="005B15D9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bendr</w:t>
            </w:r>
            <w:r w:rsidR="005B15D9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ų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įstaigos projekt</w:t>
            </w:r>
            <w:r w:rsidR="005B15D9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ų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(dalyvavo 90 proc. ugdytinių) vaikų emocinių ir socialinių įgūdžių ugdymo, fizinio aktyvumo</w:t>
            </w:r>
            <w:r w:rsidR="00E750B9"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, </w:t>
            </w:r>
            <w:r w:rsidRPr="00D95BC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tyrin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ėjimo ir pažinimo kompetencijų lavinimui, informatyvaus mąstymo</w:t>
            </w:r>
            <w:r w:rsidR="00E750B9"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ir kt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CD9D843" w14:textId="1ABD877F" w:rsidR="00E56801" w:rsidRPr="005527D2" w:rsidRDefault="00B36E5E" w:rsidP="004926C8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Vykdyt</w:t>
            </w:r>
            <w:r w:rsidR="00EF180C" w:rsidRPr="005527D2">
              <w:rPr>
                <w:rFonts w:ascii="Times New Roman" w:hAnsi="Times New Roman"/>
                <w:sz w:val="24"/>
                <w:szCs w:val="24"/>
              </w:rPr>
              <w:t xml:space="preserve">a 11 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sveikatingumo projekt</w:t>
            </w:r>
            <w:r w:rsidR="00EF180C" w:rsidRPr="005527D2">
              <w:rPr>
                <w:rFonts w:ascii="Times New Roman" w:hAnsi="Times New Roman"/>
                <w:sz w:val="24"/>
                <w:szCs w:val="24"/>
              </w:rPr>
              <w:t xml:space="preserve">ų, 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akcij</w:t>
            </w:r>
            <w:r w:rsidR="00E87D06" w:rsidRPr="005527D2">
              <w:rPr>
                <w:rFonts w:ascii="Times New Roman" w:hAnsi="Times New Roman"/>
                <w:sz w:val="24"/>
                <w:szCs w:val="24"/>
              </w:rPr>
              <w:t>ų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 ir kit</w:t>
            </w:r>
            <w:r w:rsidR="00E87D06" w:rsidRPr="005527D2">
              <w:rPr>
                <w:rFonts w:ascii="Times New Roman" w:hAnsi="Times New Roman"/>
                <w:sz w:val="24"/>
                <w:szCs w:val="24"/>
              </w:rPr>
              <w:t>ų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 rengini</w:t>
            </w:r>
            <w:r w:rsidR="00E87D06" w:rsidRPr="005527D2">
              <w:rPr>
                <w:rFonts w:ascii="Times New Roman" w:hAnsi="Times New Roman"/>
                <w:sz w:val="24"/>
                <w:szCs w:val="24"/>
              </w:rPr>
              <w:t>ų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. Sėkmingai įgyvendinama 2022</w:t>
            </w:r>
            <w:r w:rsidR="002D11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2026 m. sveikatos stiprinimo programa „Vaikystės sveikatos traukinys“. </w:t>
            </w:r>
          </w:p>
          <w:p w14:paraId="685AF1F1" w14:textId="77777777" w:rsidR="00E56801" w:rsidRPr="005527D2" w:rsidRDefault="005B15D9" w:rsidP="004926C8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Įstaigos tėvams parengtos informacinės priemonės „Emocijos vaikų gyvenime“, „Adaptacinis laikotarpis“, suponuojant bendrystę su ugdytinių tėvais</w:t>
            </w:r>
            <w:r w:rsidR="00BB40A7" w:rsidRPr="005527D2">
              <w:rPr>
                <w:rFonts w:ascii="Times New Roman" w:hAnsi="Times New Roman"/>
                <w:sz w:val="24"/>
                <w:szCs w:val="24"/>
              </w:rPr>
              <w:t xml:space="preserve"> (70 proc.).</w:t>
            </w:r>
          </w:p>
          <w:p w14:paraId="79453173" w14:textId="77777777" w:rsidR="00E56801" w:rsidRPr="005527D2" w:rsidRDefault="002D0C94" w:rsidP="004926C8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Dalyvauta socialinių gebėjimų ugdymo programose 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„Zipio draugai“, „</w:t>
            </w:r>
            <w:r w:rsidR="00477D28"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>Kimochis</w:t>
            </w:r>
            <w:r w:rsidRPr="00A74B5C">
              <w:rPr>
                <w:rFonts w:ascii="Times New Roman" w:eastAsia="SimSun" w:hAnsi="Times New Roman"/>
                <w:iCs/>
                <w:color w:val="000000"/>
                <w:sz w:val="24"/>
                <w:szCs w:val="24"/>
              </w:rPr>
              <w:t xml:space="preserve">“; </w:t>
            </w:r>
            <w:r w:rsidRPr="00A74B5C">
              <w:rPr>
                <w:rFonts w:ascii="Times New Roman" w:eastAsia="SimSun" w:hAnsi="Times New Roman"/>
                <w:iCs/>
                <w:sz w:val="22"/>
                <w:szCs w:val="22"/>
                <w:lang w:eastAsia="zh-CN"/>
              </w:rPr>
              <w:t>respublikinės ikimokyklinio ugdymo kūno kultūros pedagogų asoc</w:t>
            </w:r>
            <w:r w:rsidRPr="005527D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iacijos RIUKKPA ir </w:t>
            </w:r>
            <w:r w:rsidRPr="005527D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LFF projekto  „Futboliukas“ veiklose (dalyvavo 80 proc. ugdytinių).</w:t>
            </w:r>
            <w:r w:rsidRPr="005527D2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10DB9BA" w14:textId="7A3F44BA" w:rsidR="00D50581" w:rsidRPr="001C3631" w:rsidRDefault="002D0C94" w:rsidP="004926C8">
            <w:pPr>
              <w:pStyle w:val="ListParagraph"/>
              <w:numPr>
                <w:ilvl w:val="0"/>
                <w:numId w:val="4"/>
              </w:numPr>
              <w:ind w:left="3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31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Dalyvauta </w:t>
            </w:r>
            <w:r w:rsidRPr="001C3631">
              <w:rPr>
                <w:rFonts w:ascii="Times New Roman" w:hAnsi="Times New Roman"/>
                <w:color w:val="000000"/>
                <w:sz w:val="24"/>
                <w:szCs w:val="24"/>
              </w:rPr>
              <w:t>bėgimo varžybose Kauno rajono mero V. Makūno ir olimpiečio K. Orento taurei laimėti</w:t>
            </w:r>
            <w:r w:rsidR="00BF0510" w:rsidRPr="001C3631">
              <w:rPr>
                <w:rFonts w:ascii="Times New Roman" w:hAnsi="Times New Roman"/>
                <w:color w:val="000000"/>
                <w:sz w:val="24"/>
                <w:szCs w:val="24"/>
              </w:rPr>
              <w:t>. Laimėtos II ir III vietos</w:t>
            </w:r>
            <w:r w:rsidR="007D040A" w:rsidRPr="001C3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(dalyvavo PU grupės ugdytiniai, t.</w:t>
            </w:r>
            <w:r w:rsidR="00D95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040A" w:rsidRPr="001C3631">
              <w:rPr>
                <w:rFonts w:ascii="Times New Roman" w:hAnsi="Times New Roman"/>
                <w:color w:val="000000"/>
                <w:sz w:val="24"/>
                <w:szCs w:val="24"/>
              </w:rPr>
              <w:t>y. 40 proc.).</w:t>
            </w:r>
          </w:p>
        </w:tc>
      </w:tr>
    </w:tbl>
    <w:p w14:paraId="0FB2C210" w14:textId="57CB8BF2" w:rsidR="00B33F4E" w:rsidRPr="005527D2" w:rsidRDefault="00B33F4E" w:rsidP="004926C8">
      <w:pPr>
        <w:spacing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14:paraId="5B1A057D" w14:textId="5AAF47C2" w:rsidR="00F61290" w:rsidRPr="005527D2" w:rsidRDefault="00BB68AF" w:rsidP="00492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527D2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VEIKLOS</w:t>
      </w:r>
      <w:r w:rsidR="00267F76" w:rsidRPr="005527D2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 xml:space="preserve"> RODIKLIAI</w:t>
      </w:r>
    </w:p>
    <w:p w14:paraId="143DB824" w14:textId="79232930" w:rsidR="00584AA2" w:rsidRPr="005527D2" w:rsidRDefault="00584AA2" w:rsidP="004926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277"/>
        <w:gridCol w:w="849"/>
        <w:gridCol w:w="711"/>
        <w:gridCol w:w="2080"/>
        <w:gridCol w:w="1604"/>
      </w:tblGrid>
      <w:tr w:rsidR="0044502A" w:rsidRPr="005527D2" w14:paraId="6127D7F9" w14:textId="77777777" w:rsidTr="0052661C">
        <w:tc>
          <w:tcPr>
            <w:tcW w:w="7889" w:type="dxa"/>
            <w:gridSpan w:val="5"/>
          </w:tcPr>
          <w:p w14:paraId="284FFD88" w14:textId="48FE521C" w:rsidR="0044502A" w:rsidRPr="005527D2" w:rsidRDefault="0044502A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604" w:type="dxa"/>
          </w:tcPr>
          <w:p w14:paraId="5B9E40C6" w14:textId="2684964C" w:rsidR="0044502A" w:rsidRPr="005527D2" w:rsidRDefault="0044502A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:rsidRPr="005527D2" w14:paraId="716BD320" w14:textId="77777777" w:rsidTr="0052661C">
        <w:tc>
          <w:tcPr>
            <w:tcW w:w="7889" w:type="dxa"/>
            <w:gridSpan w:val="5"/>
          </w:tcPr>
          <w:p w14:paraId="72B47438" w14:textId="15BE34D8" w:rsidR="00634A65" w:rsidRPr="005527D2" w:rsidRDefault="00634A65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604" w:type="dxa"/>
          </w:tcPr>
          <w:p w14:paraId="0FDB76DE" w14:textId="417F5389" w:rsidR="00634A65" w:rsidRPr="005527D2" w:rsidRDefault="00976E3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</w:t>
            </w:r>
            <w:r w:rsidR="00607386" w:rsidRPr="00552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4A65" w:rsidRPr="005527D2" w14:paraId="475AE8E0" w14:textId="77777777" w:rsidTr="0052661C">
        <w:tc>
          <w:tcPr>
            <w:tcW w:w="7889" w:type="dxa"/>
            <w:gridSpan w:val="5"/>
          </w:tcPr>
          <w:p w14:paraId="13A70385" w14:textId="18CD4434" w:rsidR="00634A65" w:rsidRPr="005527D2" w:rsidRDefault="00634A65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604" w:type="dxa"/>
          </w:tcPr>
          <w:p w14:paraId="093EC010" w14:textId="77777777" w:rsidR="00634A65" w:rsidRPr="005527D2" w:rsidRDefault="00634A6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:rsidRPr="005527D2" w14:paraId="63971609" w14:textId="77777777" w:rsidTr="0052661C">
        <w:tc>
          <w:tcPr>
            <w:tcW w:w="7889" w:type="dxa"/>
            <w:gridSpan w:val="5"/>
            <w:vAlign w:val="bottom"/>
          </w:tcPr>
          <w:p w14:paraId="00B90456" w14:textId="1D184504" w:rsidR="00B76DA1" w:rsidRPr="005527D2" w:rsidRDefault="00B76DA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604" w:type="dxa"/>
          </w:tcPr>
          <w:p w14:paraId="54E801BA" w14:textId="2C70705B" w:rsidR="00B76DA1" w:rsidRPr="005527D2" w:rsidRDefault="001C5D5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1</w:t>
            </w:r>
            <w:r w:rsidR="00B1139C" w:rsidRPr="005527D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76DA1" w:rsidRPr="005527D2" w14:paraId="365AA5E2" w14:textId="77777777" w:rsidTr="0052661C">
        <w:tc>
          <w:tcPr>
            <w:tcW w:w="7889" w:type="dxa"/>
            <w:gridSpan w:val="5"/>
            <w:vAlign w:val="bottom"/>
          </w:tcPr>
          <w:p w14:paraId="7F4F4CE5" w14:textId="0418DA6F" w:rsidR="00B76DA1" w:rsidRPr="005527D2" w:rsidRDefault="00B76DA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Priešmokyklinio ugdymo </w:t>
            </w:r>
            <w:r w:rsidR="00634A65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604" w:type="dxa"/>
          </w:tcPr>
          <w:p w14:paraId="2045F1D1" w14:textId="048C3F4F" w:rsidR="00B76DA1" w:rsidRPr="005527D2" w:rsidRDefault="00B1139C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76DA1" w:rsidRPr="005527D2" w14:paraId="7BE40163" w14:textId="77777777" w:rsidTr="0052661C">
        <w:tc>
          <w:tcPr>
            <w:tcW w:w="7889" w:type="dxa"/>
            <w:gridSpan w:val="5"/>
          </w:tcPr>
          <w:p w14:paraId="2866BB19" w14:textId="6A05FD06" w:rsidR="00B76DA1" w:rsidRPr="005527D2" w:rsidRDefault="00B76DA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 w:rsidRPr="005527D2">
              <w:rPr>
                <w:rFonts w:ascii="Times New Roman" w:hAnsi="Times New Roman"/>
                <w:sz w:val="24"/>
                <w:szCs w:val="24"/>
              </w:rPr>
              <w:t xml:space="preserve"> (pirmu pasirinkimu) spalio 1 d.</w:t>
            </w:r>
          </w:p>
        </w:tc>
        <w:tc>
          <w:tcPr>
            <w:tcW w:w="1604" w:type="dxa"/>
          </w:tcPr>
          <w:p w14:paraId="082483E1" w14:textId="2CA516CD" w:rsidR="00B76DA1" w:rsidRPr="005527D2" w:rsidRDefault="006C0F6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17999" w:rsidRPr="005527D2" w14:paraId="3198614B" w14:textId="77777777" w:rsidTr="0052661C">
        <w:tc>
          <w:tcPr>
            <w:tcW w:w="7889" w:type="dxa"/>
            <w:gridSpan w:val="5"/>
            <w:shd w:val="clear" w:color="auto" w:fill="auto"/>
          </w:tcPr>
          <w:p w14:paraId="4432646F" w14:textId="257E176D" w:rsidR="00D17999" w:rsidRPr="005527D2" w:rsidRDefault="00D17999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skaičius</w:t>
            </w:r>
          </w:p>
        </w:tc>
        <w:tc>
          <w:tcPr>
            <w:tcW w:w="1604" w:type="dxa"/>
          </w:tcPr>
          <w:p w14:paraId="5C43D6E8" w14:textId="5701B483" w:rsidR="00D17999" w:rsidRPr="005527D2" w:rsidRDefault="00B1139C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17999" w:rsidRPr="005527D2" w14:paraId="2769242A" w14:textId="77777777" w:rsidTr="0052661C">
        <w:tc>
          <w:tcPr>
            <w:tcW w:w="7889" w:type="dxa"/>
            <w:gridSpan w:val="5"/>
            <w:shd w:val="clear" w:color="auto" w:fill="auto"/>
          </w:tcPr>
          <w:p w14:paraId="358DBCAC" w14:textId="77777777" w:rsidR="00D17999" w:rsidRPr="005527D2" w:rsidRDefault="00D17999" w:rsidP="004926C8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604" w:type="dxa"/>
          </w:tcPr>
          <w:p w14:paraId="198BE8A8" w14:textId="77628E55" w:rsidR="00D17999" w:rsidRPr="005527D2" w:rsidRDefault="00B1139C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40 p</w:t>
            </w:r>
            <w:r w:rsidR="0065507C" w:rsidRPr="005527D2">
              <w:rPr>
                <w:rFonts w:ascii="Times New Roman" w:hAnsi="Times New Roman"/>
                <w:sz w:val="24"/>
                <w:szCs w:val="24"/>
              </w:rPr>
              <w:t>roc.</w:t>
            </w:r>
          </w:p>
        </w:tc>
      </w:tr>
      <w:tr w:rsidR="00F70ECA" w:rsidRPr="005527D2" w14:paraId="3744019C" w14:textId="77777777" w:rsidTr="0052661C">
        <w:tc>
          <w:tcPr>
            <w:tcW w:w="7889" w:type="dxa"/>
            <w:gridSpan w:val="5"/>
            <w:shd w:val="clear" w:color="auto" w:fill="auto"/>
          </w:tcPr>
          <w:p w14:paraId="13E41A42" w14:textId="2EF1F687" w:rsidR="00F70ECA" w:rsidRPr="005527D2" w:rsidRDefault="00F70ECA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Negalią turinčių mokinių dalis nuo mokinių, turinčių specialiųjų ugdymosi poreikių</w:t>
            </w:r>
            <w:r w:rsidR="008C15EF" w:rsidRPr="005527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(išskyrus dėl išskirtinių gabumų)</w:t>
            </w:r>
            <w:r w:rsidRPr="005527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5527D2">
              <w:rPr>
                <w:rFonts w:ascii="Times New Roman" w:eastAsia="Calibri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 ugdomų integruotai mokykloje</w:t>
            </w:r>
          </w:p>
        </w:tc>
        <w:tc>
          <w:tcPr>
            <w:tcW w:w="1604" w:type="dxa"/>
          </w:tcPr>
          <w:p w14:paraId="30D0045C" w14:textId="67D7F88D" w:rsidR="00F70ECA" w:rsidRPr="005527D2" w:rsidRDefault="006C0F6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 proc.</w:t>
            </w:r>
          </w:p>
        </w:tc>
      </w:tr>
      <w:tr w:rsidR="00D17999" w:rsidRPr="005527D2" w14:paraId="59AE1C15" w14:textId="77777777" w:rsidTr="0052661C">
        <w:tc>
          <w:tcPr>
            <w:tcW w:w="4249" w:type="dxa"/>
            <w:gridSpan w:val="2"/>
            <w:vAlign w:val="center"/>
          </w:tcPr>
          <w:p w14:paraId="3B002FB7" w14:textId="77777777" w:rsidR="00D17999" w:rsidRPr="005527D2" w:rsidRDefault="00D17999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60" w:type="dxa"/>
            <w:gridSpan w:val="2"/>
          </w:tcPr>
          <w:p w14:paraId="11335414" w14:textId="77777777" w:rsidR="00D17999" w:rsidRPr="005527D2" w:rsidRDefault="00D17999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080" w:type="dxa"/>
          </w:tcPr>
          <w:p w14:paraId="792D3983" w14:textId="77777777" w:rsidR="00D17999" w:rsidRPr="005527D2" w:rsidRDefault="00D17999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604" w:type="dxa"/>
          </w:tcPr>
          <w:p w14:paraId="570443E9" w14:textId="77777777" w:rsidR="00D17999" w:rsidRPr="005527D2" w:rsidRDefault="00D17999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D17999" w:rsidRPr="005527D2" w14:paraId="2D348E0E" w14:textId="77777777" w:rsidTr="0052661C">
        <w:tc>
          <w:tcPr>
            <w:tcW w:w="4249" w:type="dxa"/>
            <w:gridSpan w:val="2"/>
            <w:vAlign w:val="bottom"/>
          </w:tcPr>
          <w:p w14:paraId="077834B0" w14:textId="77777777" w:rsidR="00D17999" w:rsidRPr="005527D2" w:rsidRDefault="00D17999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60" w:type="dxa"/>
            <w:gridSpan w:val="2"/>
          </w:tcPr>
          <w:p w14:paraId="2989FC5C" w14:textId="59E59DB4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DA326A5" w14:textId="58DFF0D5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670E5DE2" w14:textId="2227118B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527D2" w14:paraId="185E0CBF" w14:textId="77777777" w:rsidTr="0052661C">
        <w:tc>
          <w:tcPr>
            <w:tcW w:w="4249" w:type="dxa"/>
            <w:gridSpan w:val="2"/>
            <w:vAlign w:val="bottom"/>
          </w:tcPr>
          <w:p w14:paraId="543A7897" w14:textId="77777777" w:rsidR="00D17999" w:rsidRPr="005527D2" w:rsidRDefault="00D17999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60" w:type="dxa"/>
            <w:gridSpan w:val="2"/>
          </w:tcPr>
          <w:p w14:paraId="623119F6" w14:textId="4FD8C621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10BDDBCB" w14:textId="4A35C883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5EA5C406" w14:textId="0C5A3258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527D2" w14:paraId="4E0932A6" w14:textId="77777777" w:rsidTr="0052661C">
        <w:tc>
          <w:tcPr>
            <w:tcW w:w="4249" w:type="dxa"/>
            <w:gridSpan w:val="2"/>
            <w:vAlign w:val="bottom"/>
          </w:tcPr>
          <w:p w14:paraId="6B1BCACF" w14:textId="77777777" w:rsidR="00D17999" w:rsidRPr="005527D2" w:rsidRDefault="00D17999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Pavaduotojas ūkio reikalams (ūkvedys)</w:t>
            </w:r>
          </w:p>
        </w:tc>
        <w:tc>
          <w:tcPr>
            <w:tcW w:w="1560" w:type="dxa"/>
            <w:gridSpan w:val="2"/>
          </w:tcPr>
          <w:p w14:paraId="244055B8" w14:textId="7B4A0AE5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53254AAF" w14:textId="6290E47B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14:paraId="58AF096B" w14:textId="6B9A3519" w:rsidR="00D17999" w:rsidRPr="005527D2" w:rsidRDefault="005351AE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527D2" w14:paraId="530B4894" w14:textId="77777777" w:rsidTr="0052661C">
        <w:tc>
          <w:tcPr>
            <w:tcW w:w="4249" w:type="dxa"/>
            <w:gridSpan w:val="2"/>
            <w:vAlign w:val="bottom"/>
          </w:tcPr>
          <w:p w14:paraId="51E8EFE8" w14:textId="77777777" w:rsidR="00D17999" w:rsidRPr="005527D2" w:rsidRDefault="00D17999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60" w:type="dxa"/>
            <w:gridSpan w:val="2"/>
          </w:tcPr>
          <w:p w14:paraId="70487CCE" w14:textId="7E1E10B7" w:rsidR="00D17999" w:rsidRPr="005527D2" w:rsidRDefault="003D162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2080" w:type="dxa"/>
          </w:tcPr>
          <w:p w14:paraId="27E8EFC3" w14:textId="5E6DA6B9" w:rsidR="00D17999" w:rsidRPr="005527D2" w:rsidRDefault="003D162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1604" w:type="dxa"/>
          </w:tcPr>
          <w:p w14:paraId="2E42C84F" w14:textId="2C04655A" w:rsidR="00D17999" w:rsidRPr="005527D2" w:rsidRDefault="00396663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47C9F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999" w:rsidRPr="005527D2" w14:paraId="0E9899B2" w14:textId="77777777" w:rsidTr="0052661C">
        <w:tc>
          <w:tcPr>
            <w:tcW w:w="4249" w:type="dxa"/>
            <w:gridSpan w:val="2"/>
            <w:vAlign w:val="bottom"/>
          </w:tcPr>
          <w:p w14:paraId="72EC3359" w14:textId="77777777" w:rsidR="00D17999" w:rsidRPr="005527D2" w:rsidRDefault="00D17999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Priešmokyklinio ugdymo mokytojai</w:t>
            </w:r>
          </w:p>
        </w:tc>
        <w:tc>
          <w:tcPr>
            <w:tcW w:w="1560" w:type="dxa"/>
            <w:gridSpan w:val="2"/>
          </w:tcPr>
          <w:p w14:paraId="6A7AD883" w14:textId="46F3B1E5" w:rsidR="00D17999" w:rsidRPr="005527D2" w:rsidRDefault="00C44051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2080" w:type="dxa"/>
          </w:tcPr>
          <w:p w14:paraId="05D10B1C" w14:textId="0C2BEC4A" w:rsidR="00D17999" w:rsidRPr="005527D2" w:rsidRDefault="00C44051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1604" w:type="dxa"/>
          </w:tcPr>
          <w:p w14:paraId="3FA3EBC4" w14:textId="4A3E4EF4" w:rsidR="00D17999" w:rsidRPr="005527D2" w:rsidRDefault="00FC341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01EC1" w:rsidRPr="005527D2" w14:paraId="5C7A40E5" w14:textId="77777777" w:rsidTr="0052661C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BBB56" w14:textId="77777777" w:rsidR="00A01EC1" w:rsidRPr="005527D2" w:rsidRDefault="00A01EC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Meninio ugdymo mokytojas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40F" w14:textId="424B78B5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5575D"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49EA" w14:textId="28530739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C3417"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575D"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760" w14:textId="77777777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1EC1" w:rsidRPr="005527D2" w14:paraId="4042F4F0" w14:textId="77777777" w:rsidTr="0052661C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74EB" w14:textId="77777777" w:rsidR="00A01EC1" w:rsidRPr="005527D2" w:rsidRDefault="00A01EC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Neformaliojo ugdymo mokytojas (plaukimo instruktorius)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282" w14:textId="77777777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7B9" w14:textId="77777777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ED85" w14:textId="77777777" w:rsidR="00A01EC1" w:rsidRPr="005527D2" w:rsidRDefault="00A01EC1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:rsidRPr="005527D2" w14:paraId="4B8C8B34" w14:textId="77777777" w:rsidTr="0052661C">
        <w:tc>
          <w:tcPr>
            <w:tcW w:w="4249" w:type="dxa"/>
            <w:gridSpan w:val="2"/>
            <w:vAlign w:val="bottom"/>
          </w:tcPr>
          <w:p w14:paraId="0F4CECD3" w14:textId="77777777" w:rsidR="00D17999" w:rsidRPr="005527D2" w:rsidRDefault="00D17999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Nepedagoginiai darbuotojai </w:t>
            </w:r>
          </w:p>
        </w:tc>
        <w:tc>
          <w:tcPr>
            <w:tcW w:w="1560" w:type="dxa"/>
            <w:gridSpan w:val="2"/>
          </w:tcPr>
          <w:p w14:paraId="1526261C" w14:textId="3FECBA34" w:rsidR="00D17999" w:rsidRPr="005527D2" w:rsidRDefault="008D030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14:paraId="7390B046" w14:textId="3AF77AB9" w:rsidR="00D17999" w:rsidRPr="005527D2" w:rsidRDefault="008D030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4" w:type="dxa"/>
          </w:tcPr>
          <w:p w14:paraId="10C75ECD" w14:textId="04F65AEF" w:rsidR="00D17999" w:rsidRPr="005527D2" w:rsidRDefault="008D0307" w:rsidP="004926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7639D" w:rsidRPr="005527D2" w14:paraId="593A4048" w14:textId="77777777" w:rsidTr="0052661C">
        <w:tc>
          <w:tcPr>
            <w:tcW w:w="7889" w:type="dxa"/>
            <w:gridSpan w:val="5"/>
          </w:tcPr>
          <w:p w14:paraId="703067C1" w14:textId="36696582" w:rsidR="0057639D" w:rsidRPr="005527D2" w:rsidRDefault="0057639D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1604" w:type="dxa"/>
          </w:tcPr>
          <w:p w14:paraId="0C093B72" w14:textId="60B2108A" w:rsidR="0057639D" w:rsidRPr="005527D2" w:rsidRDefault="00047E9A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57639D" w:rsidRPr="005527D2" w14:paraId="6580FA4F" w14:textId="77777777" w:rsidTr="0052661C">
        <w:tc>
          <w:tcPr>
            <w:tcW w:w="7889" w:type="dxa"/>
            <w:gridSpan w:val="5"/>
          </w:tcPr>
          <w:p w14:paraId="70359162" w14:textId="0393C852" w:rsidR="0057639D" w:rsidRPr="005527D2" w:rsidRDefault="0057639D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 (metodininkų ir ekspertų) skaičius</w:t>
            </w:r>
          </w:p>
        </w:tc>
        <w:tc>
          <w:tcPr>
            <w:tcW w:w="1604" w:type="dxa"/>
          </w:tcPr>
          <w:p w14:paraId="52175E14" w14:textId="1AB709B6" w:rsidR="0057639D" w:rsidRPr="005527D2" w:rsidRDefault="004528B4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7639D" w:rsidRPr="005527D2" w14:paraId="12AB74F6" w14:textId="77777777" w:rsidTr="0052661C">
        <w:tc>
          <w:tcPr>
            <w:tcW w:w="7889" w:type="dxa"/>
            <w:gridSpan w:val="5"/>
          </w:tcPr>
          <w:p w14:paraId="020C7255" w14:textId="78B5FBED" w:rsidR="0057639D" w:rsidRPr="005527D2" w:rsidRDefault="0057639D" w:rsidP="004926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 (metodininkų ir ekspertų) dalis (proc.)</w:t>
            </w:r>
          </w:p>
        </w:tc>
        <w:tc>
          <w:tcPr>
            <w:tcW w:w="1604" w:type="dxa"/>
          </w:tcPr>
          <w:p w14:paraId="328AD21D" w14:textId="4486C78C" w:rsidR="0057639D" w:rsidRPr="005527D2" w:rsidRDefault="004528B4" w:rsidP="00492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36,8</w:t>
            </w:r>
            <w:r w:rsidR="00047E9A"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507C"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proc.</w:t>
            </w:r>
          </w:p>
        </w:tc>
      </w:tr>
      <w:tr w:rsidR="0057639D" w:rsidRPr="005527D2" w14:paraId="16B07454" w14:textId="77777777" w:rsidTr="0052661C">
        <w:tc>
          <w:tcPr>
            <w:tcW w:w="9493" w:type="dxa"/>
            <w:gridSpan w:val="6"/>
          </w:tcPr>
          <w:p w14:paraId="62913EED" w14:textId="3A760634" w:rsidR="0057639D" w:rsidRPr="005527D2" w:rsidRDefault="0057639D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 xml:space="preserve">KOMENTARAS </w:t>
            </w:r>
          </w:p>
          <w:p w14:paraId="468EEC96" w14:textId="3A0C21DD" w:rsidR="00E64FB3" w:rsidRPr="005527D2" w:rsidRDefault="00E64FB3" w:rsidP="004926C8">
            <w:pPr>
              <w:pStyle w:val="NoSpacing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202</w:t>
            </w:r>
            <w:r w:rsidR="006F32A1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3</w:t>
            </w: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metais pagal Mokytojų ir pagalbos mokiniui specialistų 202</w:t>
            </w:r>
            <w:r w:rsidR="006F32A1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3</w:t>
            </w:r>
            <w:r w:rsidR="00A52D5C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–</w:t>
            </w: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202</w:t>
            </w:r>
            <w:r w:rsidR="006F32A1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5</w:t>
            </w: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metų atestacijos programą buvo atestuoti </w:t>
            </w:r>
            <w:r w:rsidR="005A3806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du</w:t>
            </w: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mokytojai vyr. mokytojo kvalifikacinei kategorijai</w:t>
            </w:r>
            <w:r w:rsidR="005A3806"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ir vienas mokytojas mokytojo metodininko kvalifikacinei kategorijai.</w:t>
            </w:r>
          </w:p>
          <w:p w14:paraId="5DB8D42C" w14:textId="04CF8300" w:rsidR="008F1292" w:rsidRPr="005527D2" w:rsidRDefault="00E64FB3" w:rsidP="004926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 xml:space="preserve">Mokytojai skleidė gerąją darbo patirtį dalyvaudami respublikiniuose, rajono renginiuose, dalyvavo </w:t>
            </w:r>
            <w:r w:rsidRPr="005527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kvalifikacijos tobulinimo programų </w:t>
            </w:r>
            <w:r w:rsidR="005A3806" w:rsidRPr="005527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mokymuose, </w:t>
            </w:r>
            <w:r w:rsidRPr="005527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seminaruose.</w:t>
            </w:r>
          </w:p>
        </w:tc>
      </w:tr>
      <w:tr w:rsidR="0057639D" w:rsidRPr="005527D2" w14:paraId="566196B8" w14:textId="77777777" w:rsidTr="0052661C">
        <w:tc>
          <w:tcPr>
            <w:tcW w:w="2972" w:type="dxa"/>
            <w:shd w:val="clear" w:color="auto" w:fill="auto"/>
            <w:vAlign w:val="center"/>
          </w:tcPr>
          <w:p w14:paraId="7F4D9159" w14:textId="0DD2440E" w:rsidR="0057639D" w:rsidRPr="005527D2" w:rsidRDefault="00BA2EF1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Švietimo p</w:t>
            </w:r>
            <w:r w:rsidR="0057639D" w:rsidRPr="005527D2">
              <w:rPr>
                <w:rFonts w:ascii="Times New Roman" w:hAnsi="Times New Roman"/>
                <w:sz w:val="24"/>
                <w:szCs w:val="24"/>
              </w:rPr>
              <w:t>agalbos specialistai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CE0987" w14:textId="77777777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6A00CF63" w14:textId="05C3CE90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604" w:type="dxa"/>
            <w:shd w:val="clear" w:color="auto" w:fill="auto"/>
          </w:tcPr>
          <w:p w14:paraId="3C20EE45" w14:textId="7D54D3F2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/>
                <w:sz w:val="24"/>
                <w:szCs w:val="24"/>
              </w:rPr>
              <w:t>Darbuotojų skaičius</w:t>
            </w:r>
          </w:p>
        </w:tc>
      </w:tr>
      <w:tr w:rsidR="0057639D" w:rsidRPr="005527D2" w14:paraId="5FDB666A" w14:textId="77777777" w:rsidTr="0052661C">
        <w:tc>
          <w:tcPr>
            <w:tcW w:w="2972" w:type="dxa"/>
            <w:shd w:val="clear" w:color="auto" w:fill="auto"/>
            <w:vAlign w:val="bottom"/>
          </w:tcPr>
          <w:p w14:paraId="78DFFFE2" w14:textId="77777777" w:rsidR="0057639D" w:rsidRPr="005527D2" w:rsidRDefault="0057639D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7693ABF8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3E03CFE3" w14:textId="42770474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04" w:type="dxa"/>
            <w:shd w:val="clear" w:color="auto" w:fill="auto"/>
          </w:tcPr>
          <w:p w14:paraId="334B03BE" w14:textId="6AF2AE07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39D" w:rsidRPr="005527D2" w14:paraId="49EAD471" w14:textId="77777777" w:rsidTr="0052661C">
        <w:tc>
          <w:tcPr>
            <w:tcW w:w="2972" w:type="dxa"/>
            <w:shd w:val="clear" w:color="auto" w:fill="auto"/>
            <w:vAlign w:val="bottom"/>
          </w:tcPr>
          <w:p w14:paraId="7EF4DAE7" w14:textId="77777777" w:rsidR="0057639D" w:rsidRPr="005527D2" w:rsidRDefault="0057639D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77777777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14:paraId="3A57A6CC" w14:textId="77777777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4FA6B7ED" w14:textId="77777777" w:rsidR="0057639D" w:rsidRPr="005527D2" w:rsidRDefault="0057639D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9D" w:rsidRPr="005527D2" w14:paraId="337F4173" w14:textId="77777777" w:rsidTr="0052661C">
        <w:tc>
          <w:tcPr>
            <w:tcW w:w="2972" w:type="dxa"/>
            <w:shd w:val="clear" w:color="auto" w:fill="auto"/>
            <w:vAlign w:val="bottom"/>
          </w:tcPr>
          <w:p w14:paraId="50E4C89E" w14:textId="77777777" w:rsidR="0057639D" w:rsidRPr="005527D2" w:rsidRDefault="0057639D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00879E4F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2E3F5CCF" w14:textId="2F606960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4" w:type="dxa"/>
            <w:shd w:val="clear" w:color="auto" w:fill="auto"/>
          </w:tcPr>
          <w:p w14:paraId="4FD82E91" w14:textId="0934C82A" w:rsidR="0057639D" w:rsidRPr="005527D2" w:rsidRDefault="00834C05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39D" w:rsidRPr="005527D2" w14:paraId="5184A4CB" w14:textId="77777777" w:rsidTr="0052661C">
        <w:tc>
          <w:tcPr>
            <w:tcW w:w="2972" w:type="dxa"/>
            <w:shd w:val="clear" w:color="auto" w:fill="auto"/>
            <w:vAlign w:val="bottom"/>
          </w:tcPr>
          <w:p w14:paraId="17F363E8" w14:textId="5E721EB2" w:rsidR="0057639D" w:rsidRPr="005527D2" w:rsidRDefault="0057639D" w:rsidP="004926C8">
            <w:pPr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Mokytojo padėjėjai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1FC5E8D1" w:rsidR="0057639D" w:rsidRPr="005527D2" w:rsidRDefault="006C0ED0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186CDD19" w14:textId="2D3D8F28" w:rsidR="0057639D" w:rsidRPr="005527D2" w:rsidRDefault="006C0ED0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shd w:val="clear" w:color="auto" w:fill="auto"/>
          </w:tcPr>
          <w:p w14:paraId="236AC141" w14:textId="620939EE" w:rsidR="0057639D" w:rsidRPr="005527D2" w:rsidRDefault="006C0ED0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A3D" w:rsidRPr="005527D2" w14:paraId="6F200DAC" w14:textId="77777777" w:rsidTr="0052661C">
        <w:tc>
          <w:tcPr>
            <w:tcW w:w="9493" w:type="dxa"/>
            <w:gridSpan w:val="6"/>
            <w:shd w:val="clear" w:color="auto" w:fill="auto"/>
          </w:tcPr>
          <w:p w14:paraId="68056AB3" w14:textId="2DCDFC4F" w:rsidR="00E33A3D" w:rsidRPr="005527D2" w:rsidRDefault="00E33A3D" w:rsidP="004926C8">
            <w:pPr>
              <w:pStyle w:val="NoSpacing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KOMENTAR</w:t>
            </w:r>
            <w:r w:rsidR="0063103A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S </w:t>
            </w:r>
          </w:p>
          <w:p w14:paraId="63D484AA" w14:textId="77777777" w:rsidR="00710352" w:rsidRPr="005527D2" w:rsidRDefault="004939A5" w:rsidP="004926C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2 logopedai įgiję logopedo metodininko kvalifikacinę kategoriją.</w:t>
            </w:r>
          </w:p>
          <w:p w14:paraId="061CF2CD" w14:textId="5AB3A3AB" w:rsidR="008F1292" w:rsidRPr="005527D2" w:rsidRDefault="003B6426" w:rsidP="004926C8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Mokytojo padėjėj</w:t>
            </w:r>
            <w:r w:rsidR="000304AB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os</w:t>
            </w:r>
            <w:r w:rsidR="00B5243B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ir mokytojo padėjėjos SUP</w:t>
            </w:r>
            <w:r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kėlė kvalifikaciją</w:t>
            </w:r>
            <w:r w:rsidR="00AA1556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viešosiose nuotolinėse konsultacijose</w:t>
            </w:r>
            <w:r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AA1556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Lietuvos įtraukties švietim</w:t>
            </w:r>
            <w:r w:rsidR="00B5243B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o</w:t>
            </w:r>
            <w:r w:rsidR="00AA1556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centre apie įvairius mokymosi sut</w:t>
            </w:r>
            <w:r w:rsidR="00B5243B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ri</w:t>
            </w:r>
            <w:r w:rsidR="00AA1556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kimus</w:t>
            </w:r>
            <w:r w:rsidR="00255764" w:rsidRPr="005527D2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turinčių vaikų įtraukujį ugdymą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55764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4F58CC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40 ak. val.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632F1F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, kurį organizavo Ugdymo meistrai.</w:t>
            </w:r>
            <w:r w:rsidR="005F5090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BAAB64A" w14:textId="4A0117A9" w:rsidR="00632216" w:rsidRPr="005527D2" w:rsidRDefault="005F5090" w:rsidP="004926C8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K</w:t>
            </w:r>
            <w:r w:rsidR="002C3E68"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auno švietimo ir inovacijų centre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baigė 40 val. kvalifikacijos tobulinimo programą </w:t>
            </w:r>
            <w:r w:rsidR="00A74B5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„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Mokytojo padėjėjo kompetencijų tobulinimo programa</w:t>
            </w:r>
            <w:r w:rsidR="00A74B5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“</w:t>
            </w:r>
            <w:r w:rsidRPr="005527D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ir atliko programoje numatytas užduotis.</w:t>
            </w:r>
          </w:p>
        </w:tc>
      </w:tr>
      <w:tr w:rsidR="00B42D12" w:rsidRPr="005527D2" w14:paraId="16658E48" w14:textId="77777777" w:rsidTr="0052661C">
        <w:tc>
          <w:tcPr>
            <w:tcW w:w="7889" w:type="dxa"/>
            <w:gridSpan w:val="5"/>
          </w:tcPr>
          <w:p w14:paraId="07910D87" w14:textId="77777777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 (Eur)</w:t>
            </w:r>
          </w:p>
        </w:tc>
        <w:tc>
          <w:tcPr>
            <w:tcW w:w="1604" w:type="dxa"/>
          </w:tcPr>
          <w:p w14:paraId="62C0B827" w14:textId="0CA004FC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451700,00</w:t>
            </w:r>
          </w:p>
        </w:tc>
      </w:tr>
      <w:tr w:rsidR="00B42D12" w:rsidRPr="005527D2" w14:paraId="2D9E5933" w14:textId="77777777" w:rsidTr="0052661C">
        <w:tc>
          <w:tcPr>
            <w:tcW w:w="7889" w:type="dxa"/>
            <w:gridSpan w:val="5"/>
          </w:tcPr>
          <w:p w14:paraId="51101907" w14:textId="77777777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 (Eur)</w:t>
            </w:r>
          </w:p>
        </w:tc>
        <w:tc>
          <w:tcPr>
            <w:tcW w:w="1604" w:type="dxa"/>
          </w:tcPr>
          <w:p w14:paraId="719CF636" w14:textId="71EBFC41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775500,00</w:t>
            </w:r>
          </w:p>
        </w:tc>
      </w:tr>
      <w:tr w:rsidR="00B42D12" w:rsidRPr="005527D2" w14:paraId="7CCE5522" w14:textId="77777777" w:rsidTr="0052661C">
        <w:tc>
          <w:tcPr>
            <w:tcW w:w="7889" w:type="dxa"/>
            <w:gridSpan w:val="5"/>
          </w:tcPr>
          <w:p w14:paraId="2ED0BC71" w14:textId="77777777" w:rsidR="00B42D12" w:rsidRPr="005527D2" w:rsidRDefault="00B42D12" w:rsidP="004926C8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1604" w:type="dxa"/>
          </w:tcPr>
          <w:p w14:paraId="18D9F666" w14:textId="0539391C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2130,66</w:t>
            </w:r>
          </w:p>
        </w:tc>
      </w:tr>
      <w:tr w:rsidR="00B42D12" w:rsidRPr="005527D2" w14:paraId="0D967167" w14:textId="77777777" w:rsidTr="0052661C">
        <w:tc>
          <w:tcPr>
            <w:tcW w:w="7889" w:type="dxa"/>
            <w:gridSpan w:val="5"/>
          </w:tcPr>
          <w:p w14:paraId="12A4EE65" w14:textId="77777777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Aplinkos lėšos, tenkančios vienam mokiniui (Eur)</w:t>
            </w:r>
          </w:p>
        </w:tc>
        <w:tc>
          <w:tcPr>
            <w:tcW w:w="1604" w:type="dxa"/>
          </w:tcPr>
          <w:p w14:paraId="5C5A41AD" w14:textId="7F50A56F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3658,02</w:t>
            </w:r>
          </w:p>
        </w:tc>
      </w:tr>
      <w:tr w:rsidR="00B42D12" w:rsidRPr="005527D2" w14:paraId="5AE5B2BF" w14:textId="77777777" w:rsidTr="0052661C">
        <w:tc>
          <w:tcPr>
            <w:tcW w:w="7889" w:type="dxa"/>
            <w:gridSpan w:val="5"/>
          </w:tcPr>
          <w:p w14:paraId="3C1BD710" w14:textId="5C6F3DBC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ir aplinkos lėšos, tenkančios vienam mokiniui (Eur)</w:t>
            </w:r>
          </w:p>
        </w:tc>
        <w:tc>
          <w:tcPr>
            <w:tcW w:w="1604" w:type="dxa"/>
          </w:tcPr>
          <w:p w14:paraId="131655C9" w14:textId="53E7915A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5788,68</w:t>
            </w:r>
          </w:p>
        </w:tc>
      </w:tr>
      <w:tr w:rsidR="00B42D12" w:rsidRPr="005527D2" w14:paraId="58697BEE" w14:textId="77777777" w:rsidTr="0052661C">
        <w:tc>
          <w:tcPr>
            <w:tcW w:w="7889" w:type="dxa"/>
            <w:gridSpan w:val="5"/>
          </w:tcPr>
          <w:p w14:paraId="03F8D77C" w14:textId="08013B6E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Specialiosios lėšos (tėvų įnašai edukacinėms erdvėms ir paramos lėšos) (Eur)</w:t>
            </w:r>
          </w:p>
        </w:tc>
        <w:tc>
          <w:tcPr>
            <w:tcW w:w="1604" w:type="dxa"/>
          </w:tcPr>
          <w:p w14:paraId="7C6F6458" w14:textId="75C0179D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18143,92</w:t>
            </w:r>
          </w:p>
        </w:tc>
      </w:tr>
      <w:tr w:rsidR="00B42D12" w:rsidRPr="005527D2" w14:paraId="20B3B967" w14:textId="77777777" w:rsidTr="0052661C">
        <w:tc>
          <w:tcPr>
            <w:tcW w:w="7889" w:type="dxa"/>
            <w:gridSpan w:val="5"/>
          </w:tcPr>
          <w:p w14:paraId="033F240D" w14:textId="32519F90" w:rsidR="00B42D12" w:rsidRPr="005527D2" w:rsidRDefault="00B42D12" w:rsidP="004926C8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(Eur)</w:t>
            </w:r>
          </w:p>
        </w:tc>
        <w:tc>
          <w:tcPr>
            <w:tcW w:w="1604" w:type="dxa"/>
          </w:tcPr>
          <w:p w14:paraId="2856B03C" w14:textId="6556CDC8" w:rsidR="00B42D12" w:rsidRPr="005527D2" w:rsidRDefault="00B42D12" w:rsidP="004926C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49,17</w:t>
            </w:r>
          </w:p>
        </w:tc>
      </w:tr>
      <w:tr w:rsidR="00B42D12" w:rsidRPr="005527D2" w14:paraId="12F0EFF9" w14:textId="77777777" w:rsidTr="0052661C">
        <w:tc>
          <w:tcPr>
            <w:tcW w:w="9493" w:type="dxa"/>
            <w:gridSpan w:val="6"/>
          </w:tcPr>
          <w:p w14:paraId="5EF48F56" w14:textId="304613D2" w:rsidR="00B42D12" w:rsidRPr="005527D2" w:rsidRDefault="00B42D12" w:rsidP="004926C8">
            <w:pPr>
              <w:rPr>
                <w:rFonts w:ascii="Times New Roman" w:eastAsia="Calibri" w:hAnsi="Times New Roman"/>
                <w:i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KOMENTARAS </w:t>
            </w:r>
          </w:p>
          <w:p w14:paraId="658AC222" w14:textId="77777777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Įsigytos mokymo priemonės: planšetiniai kompiuteriai, interaktyvūs ekranai, spalvotas spausdintuvas, nešiojami kompiuteriai, šviesos panelės su smėlio padėklais ir priedais, kodavimo sistema (inžinerinijos pradmenys), šviečiantis kamuoliukų baseinas. </w:t>
            </w:r>
          </w:p>
          <w:p w14:paraId="0B73219B" w14:textId="4E21534A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Panaudojus aplinkos lėšas atlikti įstaigos patalpų remontai. </w:t>
            </w:r>
          </w:p>
          <w:p w14:paraId="76F9052C" w14:textId="77777777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  <w:t>Tėvų įnašai edukacinėms erdvėms   17221,00</w:t>
            </w:r>
          </w:p>
          <w:p w14:paraId="4A486B49" w14:textId="77777777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  <w:t>Gauta parama GPM 1,2 proc.   822,92</w:t>
            </w:r>
          </w:p>
          <w:p w14:paraId="5748A490" w14:textId="77777777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iCs/>
                <w:kern w:val="24"/>
                <w:sz w:val="24"/>
                <w:szCs w:val="24"/>
                <w:lang w:eastAsia="en-US"/>
              </w:rPr>
              <w:t>Gauta paramos rėmėjų   100,00</w:t>
            </w:r>
          </w:p>
          <w:p w14:paraId="6AA9E632" w14:textId="683C878F" w:rsidR="00B42D12" w:rsidRPr="005527D2" w:rsidRDefault="00B42D12" w:rsidP="004926C8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527D2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Specialiosios lėšos viso 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103</w:t>
            </w:r>
            <w:r w:rsidR="00D9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732,00 (didžiausia dalis </w:t>
            </w:r>
            <w:r w:rsidR="002D11D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 tėvų įnašai už mitybą, antkainis, nuoma)</w:t>
            </w:r>
          </w:p>
        </w:tc>
      </w:tr>
    </w:tbl>
    <w:p w14:paraId="1545484E" w14:textId="77777777" w:rsidR="00EE052B" w:rsidRPr="005527D2" w:rsidRDefault="00EE052B" w:rsidP="00492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</w:p>
    <w:p w14:paraId="27827B51" w14:textId="77777777" w:rsidR="0081097F" w:rsidRPr="005527D2" w:rsidRDefault="0081097F" w:rsidP="004926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</w:pPr>
    </w:p>
    <w:p w14:paraId="4A38D4C7" w14:textId="77777777" w:rsidR="001D2717" w:rsidRDefault="001D2717" w:rsidP="004926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t-LT" w:eastAsia="lt-LT"/>
        </w:rPr>
      </w:pPr>
    </w:p>
    <w:p w14:paraId="2B4A68A2" w14:textId="15A7360A" w:rsidR="006E00B1" w:rsidRPr="005527D2" w:rsidRDefault="006E00B1" w:rsidP="004926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lt-LT"/>
        </w:rPr>
      </w:pPr>
      <w:r w:rsidRPr="005527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t-LT" w:eastAsia="lt-LT"/>
        </w:rPr>
        <w:t>PROBLEMOS IR JŲ SPRENDIMAI</w:t>
      </w:r>
    </w:p>
    <w:p w14:paraId="609CC82C" w14:textId="77777777" w:rsidR="006E00B1" w:rsidRPr="005527D2" w:rsidRDefault="006E00B1" w:rsidP="00492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</w:p>
    <w:tbl>
      <w:tblPr>
        <w:tblStyle w:val="Lentelstinklelis1"/>
        <w:tblW w:w="9493" w:type="dxa"/>
        <w:tblLook w:val="04A0" w:firstRow="1" w:lastRow="0" w:firstColumn="1" w:lastColumn="0" w:noHBand="0" w:noVBand="1"/>
      </w:tblPr>
      <w:tblGrid>
        <w:gridCol w:w="556"/>
        <w:gridCol w:w="2126"/>
        <w:gridCol w:w="2355"/>
        <w:gridCol w:w="2355"/>
        <w:gridCol w:w="2101"/>
      </w:tblGrid>
      <w:tr w:rsidR="0097417B" w:rsidRPr="005527D2" w14:paraId="62491EC6" w14:textId="77777777" w:rsidTr="005266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819" w14:textId="12AF72FA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84D" w14:textId="31D95DDE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Problema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BD0" w14:textId="77777777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Problemai spręsti taikytos priemonės</w:t>
            </w:r>
          </w:p>
          <w:p w14:paraId="4D8B1722" w14:textId="7AF2C983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FED" w14:textId="0294D7AE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Pasiekti teigiami pokyčiai dėl priemonių įgyvendinimo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5D" w14:textId="0D022590" w:rsidR="0097417B" w:rsidRPr="005527D2" w:rsidRDefault="0097417B" w:rsidP="004926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Jeigu neišspręsta, kokių tolesnių veiksmų bus imamasi</w:t>
            </w:r>
          </w:p>
        </w:tc>
      </w:tr>
      <w:tr w:rsidR="00EB3746" w:rsidRPr="005527D2" w14:paraId="41CB391B" w14:textId="77777777" w:rsidTr="0052661C">
        <w:tc>
          <w:tcPr>
            <w:tcW w:w="556" w:type="dxa"/>
          </w:tcPr>
          <w:p w14:paraId="489E7B6B" w14:textId="21320255" w:rsidR="00EB3746" w:rsidRPr="005527D2" w:rsidRDefault="00DB6763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1</w:t>
            </w:r>
            <w:r w:rsidR="00EB3746" w:rsidRPr="00552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2F192D7" w14:textId="31F57C3F" w:rsidR="00EB3746" w:rsidRPr="005527D2" w:rsidRDefault="00CA4E6B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Grupės paruošimas iš priešmokyklinio ugdymo į lopšelio grupę.</w:t>
            </w:r>
          </w:p>
        </w:tc>
        <w:tc>
          <w:tcPr>
            <w:tcW w:w="2355" w:type="dxa"/>
          </w:tcPr>
          <w:p w14:paraId="089AE2DA" w14:textId="198AB565" w:rsidR="00EB3746" w:rsidRPr="005527D2" w:rsidRDefault="00EC7E5B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Atlikta situacijos analizė, įvertinta sąmata.</w:t>
            </w:r>
          </w:p>
        </w:tc>
        <w:tc>
          <w:tcPr>
            <w:tcW w:w="2355" w:type="dxa"/>
          </w:tcPr>
          <w:p w14:paraId="38FD8723" w14:textId="27F973D2" w:rsidR="00EB3746" w:rsidRPr="005527D2" w:rsidRDefault="00EC7E5B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Atliktas grupės kosmetinis remontas, pakeisti pagal vaikų amžių baldai iš </w:t>
            </w:r>
            <w:r w:rsidR="00843EC5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tėvų įnašų,</w:t>
            </w:r>
            <w:r w:rsidR="00E10268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skirtų ugdymo sąlygų ir</w:t>
            </w:r>
            <w:r w:rsidR="00843EC5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edukacinių aplinkų</w:t>
            </w:r>
            <w:r w:rsidR="00843EC5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0268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geri</w:t>
            </w:r>
            <w:r w:rsidR="00255BE1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nimui, </w:t>
            </w:r>
            <w:r w:rsidR="001F3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</w:t>
            </w:r>
            <w:r w:rsidR="00255BE1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priemonių, skirtų vaikų pažinimo kompetencijai ugdyti pana</w:t>
            </w:r>
            <w:r w:rsidR="004A15CD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255BE1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dojim</w:t>
            </w:r>
            <w:r w:rsidR="004A15CD" w:rsidRPr="00552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 lėšų.</w:t>
            </w:r>
          </w:p>
        </w:tc>
        <w:tc>
          <w:tcPr>
            <w:tcW w:w="2101" w:type="dxa"/>
          </w:tcPr>
          <w:p w14:paraId="71360E30" w14:textId="11947E51" w:rsidR="00EB3746" w:rsidRPr="005527D2" w:rsidRDefault="00FC3A39" w:rsidP="00FC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763" w:rsidRPr="005527D2" w14:paraId="331E0417" w14:textId="77777777" w:rsidTr="0052661C">
        <w:tc>
          <w:tcPr>
            <w:tcW w:w="556" w:type="dxa"/>
          </w:tcPr>
          <w:p w14:paraId="08350AD8" w14:textId="35B83F95" w:rsidR="00DB6763" w:rsidRPr="005527D2" w:rsidRDefault="00DB6763" w:rsidP="00492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05484B6" w14:textId="7EFE1218" w:rsidR="00DB6763" w:rsidRPr="005527D2" w:rsidRDefault="00DB6763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 xml:space="preserve">I aukšto 3 grupių  įėjimų </w:t>
            </w:r>
            <w:r w:rsidR="0059450D" w:rsidRPr="005527D2">
              <w:rPr>
                <w:rFonts w:ascii="Times New Roman" w:hAnsi="Times New Roman"/>
                <w:sz w:val="24"/>
                <w:szCs w:val="24"/>
              </w:rPr>
              <w:t xml:space="preserve">ir koridoriaus 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>remontas (grindų dangos keitimas, lubų ir sienų dažymas, turėklų atnaujinimas).</w:t>
            </w:r>
          </w:p>
          <w:p w14:paraId="75EDBFEE" w14:textId="699FBE4D" w:rsidR="00DB6763" w:rsidRPr="005527D2" w:rsidRDefault="00DB6763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E907E5" w14:textId="45ACD25F" w:rsidR="00DB6763" w:rsidRPr="005527D2" w:rsidRDefault="00DB6763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Atlikta situacijos analizė, įvertinta sąmata.</w:t>
            </w:r>
          </w:p>
        </w:tc>
        <w:tc>
          <w:tcPr>
            <w:tcW w:w="2355" w:type="dxa"/>
          </w:tcPr>
          <w:p w14:paraId="52E0AE89" w14:textId="3478D135" w:rsidR="00DB6763" w:rsidRPr="005527D2" w:rsidRDefault="00DB6763" w:rsidP="00492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2">
              <w:rPr>
                <w:rFonts w:ascii="Times New Roman" w:hAnsi="Times New Roman"/>
                <w:sz w:val="24"/>
                <w:szCs w:val="24"/>
              </w:rPr>
              <w:t>Atliktas 3 grupių įėjimų</w:t>
            </w:r>
            <w:r w:rsidR="003436B8" w:rsidRPr="005527D2">
              <w:rPr>
                <w:rFonts w:ascii="Times New Roman" w:hAnsi="Times New Roman"/>
                <w:sz w:val="24"/>
                <w:szCs w:val="24"/>
              </w:rPr>
              <w:t xml:space="preserve"> ir koridoriaus</w:t>
            </w:r>
            <w:r w:rsidRPr="005527D2">
              <w:rPr>
                <w:rFonts w:ascii="Times New Roman" w:hAnsi="Times New Roman"/>
                <w:sz w:val="24"/>
                <w:szCs w:val="24"/>
              </w:rPr>
              <w:t xml:space="preserve"> remontas iš aplinkos lėšų.</w:t>
            </w:r>
          </w:p>
        </w:tc>
        <w:tc>
          <w:tcPr>
            <w:tcW w:w="2101" w:type="dxa"/>
          </w:tcPr>
          <w:p w14:paraId="1094AF84" w14:textId="08BE9A5C" w:rsidR="00DB6763" w:rsidRPr="005527D2" w:rsidRDefault="00FC3A39" w:rsidP="00FC3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C898F74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4513E57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7BD16A57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BE98A89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9747838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434DD00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B0F2EFA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08A0ED3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B67A4F8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230A2A6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EDC8B01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DCD70E4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D70B844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859CF96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87D80E3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1C664AD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2310FD04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5DC756D2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435AA45C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076030BF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103AC244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393B6AFE" w14:textId="77777777" w:rsidR="00E14EB6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p w14:paraId="61D6F775" w14:textId="77777777" w:rsidR="00E14EB6" w:rsidRPr="00E14EB6" w:rsidRDefault="00E14EB6" w:rsidP="00E14EB6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B6">
        <w:rPr>
          <w:rFonts w:ascii="Times New Roman" w:hAnsi="Times New Roman" w:cs="Times New Roman"/>
          <w:b/>
          <w:sz w:val="24"/>
          <w:szCs w:val="24"/>
        </w:rPr>
        <w:t>INFORMACIJA APIE VADOVAUJAMAS PAREIGAS EINANČIŲ ASMENŲ ATLYGINIMĄ PER ATASKAITINIUS METUS</w:t>
      </w:r>
    </w:p>
    <w:p w14:paraId="44C0E589" w14:textId="77777777" w:rsidR="00E14EB6" w:rsidRDefault="00E14EB6" w:rsidP="00E14EB6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0334D" w14:textId="77777777" w:rsidR="00E14EB6" w:rsidRPr="00E14EB6" w:rsidRDefault="00E14EB6" w:rsidP="00E14EB6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EB6">
        <w:rPr>
          <w:rFonts w:ascii="Times New Roman" w:hAnsi="Times New Roman" w:cs="Times New Roman"/>
          <w:b/>
          <w:sz w:val="24"/>
          <w:szCs w:val="24"/>
        </w:rPr>
        <w:t>Noreikiškių</w:t>
      </w:r>
      <w:proofErr w:type="spellEnd"/>
      <w:r w:rsidRPr="00E14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EB6">
        <w:rPr>
          <w:rFonts w:ascii="Times New Roman" w:hAnsi="Times New Roman" w:cs="Times New Roman"/>
          <w:b/>
          <w:sz w:val="24"/>
          <w:szCs w:val="24"/>
        </w:rPr>
        <w:t>lopšelis-darželis</w:t>
      </w:r>
      <w:proofErr w:type="spellEnd"/>
      <w:r w:rsidRPr="00E14EB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14EB6">
        <w:rPr>
          <w:rFonts w:ascii="Times New Roman" w:hAnsi="Times New Roman" w:cs="Times New Roman"/>
          <w:b/>
          <w:sz w:val="24"/>
          <w:szCs w:val="24"/>
        </w:rPr>
        <w:t>Ąžuolėlis</w:t>
      </w:r>
      <w:proofErr w:type="spellEnd"/>
      <w:r w:rsidRPr="00E14EB6">
        <w:rPr>
          <w:rFonts w:ascii="Times New Roman" w:hAnsi="Times New Roman" w:cs="Times New Roman"/>
          <w:b/>
          <w:sz w:val="24"/>
          <w:szCs w:val="24"/>
        </w:rPr>
        <w:t>“</w:t>
      </w:r>
    </w:p>
    <w:p w14:paraId="4A1CC4BF" w14:textId="77777777" w:rsidR="00E14EB6" w:rsidRPr="00E14EB6" w:rsidRDefault="00E14EB6" w:rsidP="00E14EB6">
      <w:pPr>
        <w:pStyle w:val="ListParagraph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4C0EE" w14:textId="77777777" w:rsidR="00E14EB6" w:rsidRPr="00E14EB6" w:rsidRDefault="00E14EB6" w:rsidP="00E14EB6">
      <w:pPr>
        <w:pStyle w:val="ListParagraph"/>
        <w:tabs>
          <w:tab w:val="left" w:pos="993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14EB6">
        <w:rPr>
          <w:rFonts w:ascii="Times New Roman" w:hAnsi="Times New Roman" w:cs="Times New Roman"/>
          <w:sz w:val="24"/>
          <w:szCs w:val="24"/>
        </w:rPr>
        <w:t xml:space="preserve">Eur, </w:t>
      </w:r>
      <w:proofErr w:type="spellStart"/>
      <w:r w:rsidRPr="00E14EB6">
        <w:rPr>
          <w:rFonts w:ascii="Times New Roman" w:hAnsi="Times New Roman" w:cs="Times New Roman"/>
          <w:sz w:val="24"/>
          <w:szCs w:val="24"/>
        </w:rPr>
        <w:t>ct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483"/>
        <w:gridCol w:w="1336"/>
        <w:gridCol w:w="1247"/>
        <w:gridCol w:w="903"/>
        <w:gridCol w:w="1076"/>
        <w:gridCol w:w="1122"/>
        <w:gridCol w:w="1338"/>
      </w:tblGrid>
      <w:tr w:rsidR="00E14EB6" w:rsidRPr="00E14EB6" w14:paraId="0A4ABB3C" w14:textId="77777777" w:rsidTr="00E14EB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9BB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AA9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Pareigų (pareigybės) pavadinimas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530F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 xml:space="preserve">Bazinis atlyginimas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318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Priemokos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817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Priedai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B9C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Premijos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CFCF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Kitos išmokos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249F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</w:tr>
      <w:tr w:rsidR="00E14EB6" w:rsidRPr="00E14EB6" w14:paraId="35621542" w14:textId="77777777" w:rsidTr="00E14E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AD9B" w14:textId="77777777" w:rsidR="00E14EB6" w:rsidRPr="00E14EB6" w:rsidRDefault="00E14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814" w14:textId="77777777" w:rsidR="00E14EB6" w:rsidRPr="00E14EB6" w:rsidRDefault="00E14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B260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D122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165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D0C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ADA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B3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14EB6">
              <w:rPr>
                <w:rFonts w:ascii="Times New Roman" w:hAnsi="Times New Roman"/>
                <w:sz w:val="24"/>
                <w:szCs w:val="24"/>
                <w:lang w:val="en-US"/>
              </w:rPr>
              <w:t>= 1 + 2 + 3 + 4 + 5</w:t>
            </w:r>
          </w:p>
        </w:tc>
      </w:tr>
      <w:tr w:rsidR="00E14EB6" w:rsidRPr="00E14EB6" w14:paraId="4F79998F" w14:textId="77777777" w:rsidTr="00E14E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63D7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E0EF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2A5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41719,16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5B44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668,22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C21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9B17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CEE5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346,08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05AD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42733,46</w:t>
            </w:r>
          </w:p>
        </w:tc>
      </w:tr>
      <w:tr w:rsidR="00E14EB6" w:rsidRPr="00E14EB6" w14:paraId="2794DD80" w14:textId="77777777" w:rsidTr="00E14E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961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ED53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871B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 xml:space="preserve">  37288,46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D9C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808,54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B9B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9C4B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D1EC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624,96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1B0E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38721,96</w:t>
            </w:r>
          </w:p>
        </w:tc>
      </w:tr>
      <w:tr w:rsidR="00E14EB6" w:rsidRPr="00E14EB6" w14:paraId="5A1E8AC7" w14:textId="77777777" w:rsidTr="00E14E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4341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098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Direktoriaus pavaduotojas ūkiui</w:t>
            </w:r>
          </w:p>
          <w:p w14:paraId="71E6E1BC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42E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 xml:space="preserve"> 23211,66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E5A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999,27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0423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115,4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8CB4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B500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227" w14:textId="77777777" w:rsidR="00E14EB6" w:rsidRPr="00E14EB6" w:rsidRDefault="00E14EB6">
            <w:pPr>
              <w:pStyle w:val="ListParagraph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EB6">
              <w:rPr>
                <w:rFonts w:ascii="Times New Roman" w:hAnsi="Times New Roman"/>
                <w:sz w:val="24"/>
                <w:szCs w:val="24"/>
              </w:rPr>
              <w:t>24326,33</w:t>
            </w:r>
          </w:p>
        </w:tc>
      </w:tr>
    </w:tbl>
    <w:p w14:paraId="60BEDF5D" w14:textId="77777777" w:rsidR="00E14EB6" w:rsidRPr="00E14EB6" w:rsidRDefault="00E14EB6" w:rsidP="00E14EB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lt-LT" w:eastAsia="lt-LT"/>
        </w:rPr>
      </w:pPr>
      <w:proofErr w:type="spellStart"/>
      <w:r w:rsidRPr="00E14EB6">
        <w:rPr>
          <w:rFonts w:ascii="Times New Roman" w:eastAsia="Calibri" w:hAnsi="Times New Roman" w:cs="Times New Roman"/>
          <w:b/>
          <w:bCs/>
          <w:sz w:val="20"/>
          <w:szCs w:val="20"/>
        </w:rPr>
        <w:t>Pastabos</w:t>
      </w:r>
      <w:proofErr w:type="spellEnd"/>
      <w:r w:rsidRPr="00E14EB6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158BE248" w14:textId="77777777" w:rsidR="00E14EB6" w:rsidRPr="00E14EB6" w:rsidRDefault="00E14EB6" w:rsidP="00E14EB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1.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Nurodomos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sumos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neatskaičius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mokesčių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3274A26C" w14:textId="77777777" w:rsidR="00E14EB6" w:rsidRPr="00E14EB6" w:rsidRDefault="00E14EB6" w:rsidP="00E14EB6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2.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Jei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buvo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išmokėtos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kitos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išmokos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, po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lentele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paaiškinama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kokio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pobūdžio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už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ką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)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išmokos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buvo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išmokėtos</w:t>
      </w:r>
      <w:proofErr w:type="spellEnd"/>
      <w:r w:rsidRPr="00E14EB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3F87E0E7" w14:textId="77777777" w:rsidR="00E14EB6" w:rsidRPr="00E14EB6" w:rsidRDefault="00E14EB6" w:rsidP="00E14EB6">
      <w:pPr>
        <w:pStyle w:val="Header"/>
        <w:tabs>
          <w:tab w:val="left" w:pos="6237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ACBC553" w14:textId="77777777" w:rsidR="00E14EB6" w:rsidRPr="00E14EB6" w:rsidRDefault="00E14EB6" w:rsidP="00E14EB6">
      <w:pPr>
        <w:pStyle w:val="Header"/>
        <w:tabs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14:paraId="565DDEF6" w14:textId="77777777" w:rsidR="00E14EB6" w:rsidRPr="00E14EB6" w:rsidRDefault="00E14EB6" w:rsidP="00E14EB6">
      <w:pPr>
        <w:pStyle w:val="Header"/>
        <w:tabs>
          <w:tab w:val="left" w:pos="6237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14:paraId="6A3F6D17" w14:textId="77777777" w:rsidR="00E14EB6" w:rsidRDefault="00E14EB6" w:rsidP="00E14EB6">
      <w:pPr>
        <w:pStyle w:val="Header"/>
        <w:tabs>
          <w:tab w:val="left" w:pos="6237"/>
        </w:tabs>
        <w:jc w:val="center"/>
        <w:rPr>
          <w:color w:val="000000"/>
        </w:rPr>
      </w:pPr>
      <w:r>
        <w:rPr>
          <w:color w:val="000000"/>
        </w:rPr>
        <w:t>––––––––––––––––––––</w:t>
      </w:r>
    </w:p>
    <w:p w14:paraId="37846645" w14:textId="77777777" w:rsidR="00E14EB6" w:rsidRPr="005527D2" w:rsidRDefault="00E14EB6" w:rsidP="004926C8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</w:p>
    <w:sectPr w:rsidR="00E14EB6" w:rsidRPr="005527D2" w:rsidSect="0020450F">
      <w:head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C9A2" w14:textId="77777777" w:rsidR="003854BE" w:rsidRDefault="003854BE" w:rsidP="004926C8">
      <w:pPr>
        <w:spacing w:after="0" w:line="240" w:lineRule="auto"/>
      </w:pPr>
      <w:r>
        <w:separator/>
      </w:r>
    </w:p>
  </w:endnote>
  <w:endnote w:type="continuationSeparator" w:id="0">
    <w:p w14:paraId="7F8054EC" w14:textId="77777777" w:rsidR="003854BE" w:rsidRDefault="003854BE" w:rsidP="004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5AA9" w14:textId="77777777" w:rsidR="003854BE" w:rsidRDefault="003854BE" w:rsidP="004926C8">
      <w:pPr>
        <w:spacing w:after="0" w:line="240" w:lineRule="auto"/>
      </w:pPr>
      <w:r>
        <w:separator/>
      </w:r>
    </w:p>
  </w:footnote>
  <w:footnote w:type="continuationSeparator" w:id="0">
    <w:p w14:paraId="2DC8DCDF" w14:textId="77777777" w:rsidR="003854BE" w:rsidRDefault="003854BE" w:rsidP="004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4437"/>
      <w:docPartObj>
        <w:docPartGallery w:val="Page Numbers (Top of Page)"/>
        <w:docPartUnique/>
      </w:docPartObj>
    </w:sdtPr>
    <w:sdtEndPr/>
    <w:sdtContent>
      <w:p w14:paraId="7AF45089" w14:textId="4AF64062" w:rsidR="004926C8" w:rsidRDefault="004926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B6" w:rsidRPr="00E14EB6">
          <w:rPr>
            <w:noProof/>
            <w:lang w:val="lt-LT"/>
          </w:rPr>
          <w:t>6</w:t>
        </w:r>
        <w:r>
          <w:fldChar w:fldCharType="end"/>
        </w:r>
      </w:p>
    </w:sdtContent>
  </w:sdt>
  <w:p w14:paraId="318B47AE" w14:textId="77777777" w:rsidR="004926C8" w:rsidRDefault="00492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ED8"/>
    <w:multiLevelType w:val="hybridMultilevel"/>
    <w:tmpl w:val="0B16869E"/>
    <w:lvl w:ilvl="0" w:tplc="7E108D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8E7"/>
    <w:multiLevelType w:val="hybridMultilevel"/>
    <w:tmpl w:val="5B02F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A2A"/>
    <w:multiLevelType w:val="hybridMultilevel"/>
    <w:tmpl w:val="CA18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931"/>
    <w:multiLevelType w:val="hybridMultilevel"/>
    <w:tmpl w:val="18D607E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6459"/>
    <w:multiLevelType w:val="hybridMultilevel"/>
    <w:tmpl w:val="8F96CF9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F8D"/>
    <w:multiLevelType w:val="hybridMultilevel"/>
    <w:tmpl w:val="6D444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088"/>
    <w:multiLevelType w:val="hybridMultilevel"/>
    <w:tmpl w:val="5E4E2CB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A5C8D"/>
    <w:multiLevelType w:val="hybridMultilevel"/>
    <w:tmpl w:val="69F69C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0537"/>
    <w:multiLevelType w:val="hybridMultilevel"/>
    <w:tmpl w:val="C598FDA2"/>
    <w:lvl w:ilvl="0" w:tplc="8D30D4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6F7A"/>
    <w:multiLevelType w:val="hybridMultilevel"/>
    <w:tmpl w:val="88F4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A7ACF"/>
    <w:multiLevelType w:val="hybridMultilevel"/>
    <w:tmpl w:val="C56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132C7"/>
    <w:multiLevelType w:val="hybridMultilevel"/>
    <w:tmpl w:val="34285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A2"/>
    <w:rsid w:val="00011C79"/>
    <w:rsid w:val="000304AB"/>
    <w:rsid w:val="0003493F"/>
    <w:rsid w:val="00034EEE"/>
    <w:rsid w:val="00037408"/>
    <w:rsid w:val="00047E9A"/>
    <w:rsid w:val="00051548"/>
    <w:rsid w:val="00053821"/>
    <w:rsid w:val="00054730"/>
    <w:rsid w:val="00055508"/>
    <w:rsid w:val="00063826"/>
    <w:rsid w:val="0006785D"/>
    <w:rsid w:val="00071079"/>
    <w:rsid w:val="00090335"/>
    <w:rsid w:val="000A3F1B"/>
    <w:rsid w:val="000A7919"/>
    <w:rsid w:val="000D27AB"/>
    <w:rsid w:val="000D79B2"/>
    <w:rsid w:val="000E052F"/>
    <w:rsid w:val="001049F3"/>
    <w:rsid w:val="001310E0"/>
    <w:rsid w:val="00132D98"/>
    <w:rsid w:val="0013519B"/>
    <w:rsid w:val="00146E7A"/>
    <w:rsid w:val="0015440B"/>
    <w:rsid w:val="00164A2E"/>
    <w:rsid w:val="001767DF"/>
    <w:rsid w:val="001942B7"/>
    <w:rsid w:val="001A09EA"/>
    <w:rsid w:val="001A5357"/>
    <w:rsid w:val="001A6665"/>
    <w:rsid w:val="001B6ACC"/>
    <w:rsid w:val="001C3631"/>
    <w:rsid w:val="001C5D55"/>
    <w:rsid w:val="001D2717"/>
    <w:rsid w:val="001D38C3"/>
    <w:rsid w:val="001F1A7C"/>
    <w:rsid w:val="001F38F1"/>
    <w:rsid w:val="0020450F"/>
    <w:rsid w:val="002078E8"/>
    <w:rsid w:val="00222145"/>
    <w:rsid w:val="00240C82"/>
    <w:rsid w:val="00252F77"/>
    <w:rsid w:val="00255764"/>
    <w:rsid w:val="00255BE1"/>
    <w:rsid w:val="00260C32"/>
    <w:rsid w:val="00267F76"/>
    <w:rsid w:val="0027488E"/>
    <w:rsid w:val="00281410"/>
    <w:rsid w:val="002C3E68"/>
    <w:rsid w:val="002C49FB"/>
    <w:rsid w:val="002C544B"/>
    <w:rsid w:val="002C605D"/>
    <w:rsid w:val="002C7515"/>
    <w:rsid w:val="002D0C94"/>
    <w:rsid w:val="002D11DE"/>
    <w:rsid w:val="002D36AD"/>
    <w:rsid w:val="002E183D"/>
    <w:rsid w:val="002F2D94"/>
    <w:rsid w:val="00302C44"/>
    <w:rsid w:val="003045A9"/>
    <w:rsid w:val="003052E0"/>
    <w:rsid w:val="00324CDF"/>
    <w:rsid w:val="00327AC5"/>
    <w:rsid w:val="003346CA"/>
    <w:rsid w:val="00341426"/>
    <w:rsid w:val="003418A0"/>
    <w:rsid w:val="003436B8"/>
    <w:rsid w:val="00345D66"/>
    <w:rsid w:val="0035575D"/>
    <w:rsid w:val="003565AF"/>
    <w:rsid w:val="00362693"/>
    <w:rsid w:val="00363901"/>
    <w:rsid w:val="00366467"/>
    <w:rsid w:val="00372509"/>
    <w:rsid w:val="00375531"/>
    <w:rsid w:val="00382A09"/>
    <w:rsid w:val="003854BE"/>
    <w:rsid w:val="00394744"/>
    <w:rsid w:val="00394AD5"/>
    <w:rsid w:val="00396663"/>
    <w:rsid w:val="003A540B"/>
    <w:rsid w:val="003B025B"/>
    <w:rsid w:val="003B12E5"/>
    <w:rsid w:val="003B6426"/>
    <w:rsid w:val="003C159E"/>
    <w:rsid w:val="003C23FE"/>
    <w:rsid w:val="003D1262"/>
    <w:rsid w:val="003D1627"/>
    <w:rsid w:val="003D2324"/>
    <w:rsid w:val="003D63EF"/>
    <w:rsid w:val="003E26BB"/>
    <w:rsid w:val="003E4A42"/>
    <w:rsid w:val="003E539B"/>
    <w:rsid w:val="003F50B0"/>
    <w:rsid w:val="00401663"/>
    <w:rsid w:val="00411B8F"/>
    <w:rsid w:val="004174BA"/>
    <w:rsid w:val="00417C78"/>
    <w:rsid w:val="00423A8E"/>
    <w:rsid w:val="00424982"/>
    <w:rsid w:val="004277F8"/>
    <w:rsid w:val="00433847"/>
    <w:rsid w:val="00436BF1"/>
    <w:rsid w:val="00444EBD"/>
    <w:rsid w:val="0044502A"/>
    <w:rsid w:val="004518C4"/>
    <w:rsid w:val="004528B4"/>
    <w:rsid w:val="00473E9E"/>
    <w:rsid w:val="00475967"/>
    <w:rsid w:val="00477D28"/>
    <w:rsid w:val="004926C8"/>
    <w:rsid w:val="0049364E"/>
    <w:rsid w:val="004939A5"/>
    <w:rsid w:val="004940A9"/>
    <w:rsid w:val="004A1453"/>
    <w:rsid w:val="004A15CD"/>
    <w:rsid w:val="004A2503"/>
    <w:rsid w:val="004A670E"/>
    <w:rsid w:val="004D1D9A"/>
    <w:rsid w:val="004D535E"/>
    <w:rsid w:val="004D6456"/>
    <w:rsid w:val="004E6777"/>
    <w:rsid w:val="004F1247"/>
    <w:rsid w:val="004F58CC"/>
    <w:rsid w:val="00505CC6"/>
    <w:rsid w:val="005107AC"/>
    <w:rsid w:val="0051631B"/>
    <w:rsid w:val="00521BBB"/>
    <w:rsid w:val="0052661C"/>
    <w:rsid w:val="005351AE"/>
    <w:rsid w:val="005412FB"/>
    <w:rsid w:val="00544DC0"/>
    <w:rsid w:val="005527D2"/>
    <w:rsid w:val="005537C9"/>
    <w:rsid w:val="00554972"/>
    <w:rsid w:val="00557521"/>
    <w:rsid w:val="005604BB"/>
    <w:rsid w:val="00573B9C"/>
    <w:rsid w:val="00575352"/>
    <w:rsid w:val="0057639D"/>
    <w:rsid w:val="00584AA2"/>
    <w:rsid w:val="00585229"/>
    <w:rsid w:val="00591250"/>
    <w:rsid w:val="0059450D"/>
    <w:rsid w:val="00596AA9"/>
    <w:rsid w:val="00597896"/>
    <w:rsid w:val="005A3806"/>
    <w:rsid w:val="005B15D9"/>
    <w:rsid w:val="005B749F"/>
    <w:rsid w:val="005C2A79"/>
    <w:rsid w:val="005F5090"/>
    <w:rsid w:val="00602F49"/>
    <w:rsid w:val="00607386"/>
    <w:rsid w:val="0062055C"/>
    <w:rsid w:val="0062114B"/>
    <w:rsid w:val="006271AA"/>
    <w:rsid w:val="0063103A"/>
    <w:rsid w:val="00632216"/>
    <w:rsid w:val="00632EF7"/>
    <w:rsid w:val="00632F1F"/>
    <w:rsid w:val="00634A65"/>
    <w:rsid w:val="0064029D"/>
    <w:rsid w:val="00652AD3"/>
    <w:rsid w:val="00654026"/>
    <w:rsid w:val="0065507C"/>
    <w:rsid w:val="0066029C"/>
    <w:rsid w:val="00660E85"/>
    <w:rsid w:val="00663622"/>
    <w:rsid w:val="0066483B"/>
    <w:rsid w:val="00674915"/>
    <w:rsid w:val="0068660C"/>
    <w:rsid w:val="00692BD9"/>
    <w:rsid w:val="00697109"/>
    <w:rsid w:val="006A21E0"/>
    <w:rsid w:val="006A6CE6"/>
    <w:rsid w:val="006C0ED0"/>
    <w:rsid w:val="006C0F65"/>
    <w:rsid w:val="006C3A7E"/>
    <w:rsid w:val="006E00B1"/>
    <w:rsid w:val="006E6EBB"/>
    <w:rsid w:val="006F19BC"/>
    <w:rsid w:val="006F2BAE"/>
    <w:rsid w:val="006F32A1"/>
    <w:rsid w:val="00702CE8"/>
    <w:rsid w:val="00710352"/>
    <w:rsid w:val="00712231"/>
    <w:rsid w:val="007175B6"/>
    <w:rsid w:val="00726C39"/>
    <w:rsid w:val="00731CA0"/>
    <w:rsid w:val="0073423E"/>
    <w:rsid w:val="0073617F"/>
    <w:rsid w:val="007374E1"/>
    <w:rsid w:val="00750F81"/>
    <w:rsid w:val="00757C71"/>
    <w:rsid w:val="00760C1D"/>
    <w:rsid w:val="00764863"/>
    <w:rsid w:val="0077164B"/>
    <w:rsid w:val="00783593"/>
    <w:rsid w:val="0078556C"/>
    <w:rsid w:val="0079252D"/>
    <w:rsid w:val="007937E2"/>
    <w:rsid w:val="00797C76"/>
    <w:rsid w:val="007A654D"/>
    <w:rsid w:val="007B382B"/>
    <w:rsid w:val="007C69FC"/>
    <w:rsid w:val="007C6F7F"/>
    <w:rsid w:val="007C7BF6"/>
    <w:rsid w:val="007C7F10"/>
    <w:rsid w:val="007D040A"/>
    <w:rsid w:val="007D3816"/>
    <w:rsid w:val="007E158B"/>
    <w:rsid w:val="007E6020"/>
    <w:rsid w:val="007F42F6"/>
    <w:rsid w:val="008005D5"/>
    <w:rsid w:val="00805BD1"/>
    <w:rsid w:val="0080639F"/>
    <w:rsid w:val="0081097F"/>
    <w:rsid w:val="00812C27"/>
    <w:rsid w:val="00834C05"/>
    <w:rsid w:val="008351F6"/>
    <w:rsid w:val="00840743"/>
    <w:rsid w:val="00843EC5"/>
    <w:rsid w:val="00852367"/>
    <w:rsid w:val="00854599"/>
    <w:rsid w:val="00857721"/>
    <w:rsid w:val="0086218E"/>
    <w:rsid w:val="008722CC"/>
    <w:rsid w:val="008770D6"/>
    <w:rsid w:val="008877F6"/>
    <w:rsid w:val="008A06B8"/>
    <w:rsid w:val="008A54CC"/>
    <w:rsid w:val="008B38FB"/>
    <w:rsid w:val="008B5A95"/>
    <w:rsid w:val="008C15EF"/>
    <w:rsid w:val="008C26DF"/>
    <w:rsid w:val="008C5B4C"/>
    <w:rsid w:val="008D0307"/>
    <w:rsid w:val="008D1EBC"/>
    <w:rsid w:val="008D7E8C"/>
    <w:rsid w:val="008E10B4"/>
    <w:rsid w:val="008E56CC"/>
    <w:rsid w:val="008F1292"/>
    <w:rsid w:val="008F3A42"/>
    <w:rsid w:val="008F4C8C"/>
    <w:rsid w:val="008F7819"/>
    <w:rsid w:val="009167D6"/>
    <w:rsid w:val="0092082B"/>
    <w:rsid w:val="009268F0"/>
    <w:rsid w:val="009304A0"/>
    <w:rsid w:val="00936EE4"/>
    <w:rsid w:val="00963F4F"/>
    <w:rsid w:val="00966AD0"/>
    <w:rsid w:val="00967CBD"/>
    <w:rsid w:val="0097417B"/>
    <w:rsid w:val="0097544E"/>
    <w:rsid w:val="00975A14"/>
    <w:rsid w:val="00976E3D"/>
    <w:rsid w:val="009848C6"/>
    <w:rsid w:val="009B1FCF"/>
    <w:rsid w:val="009B7761"/>
    <w:rsid w:val="009C0BBF"/>
    <w:rsid w:val="009C2EAA"/>
    <w:rsid w:val="009E1F26"/>
    <w:rsid w:val="009E37F1"/>
    <w:rsid w:val="009F5A44"/>
    <w:rsid w:val="00A00F2D"/>
    <w:rsid w:val="00A01EC1"/>
    <w:rsid w:val="00A0308B"/>
    <w:rsid w:val="00A051AC"/>
    <w:rsid w:val="00A069E6"/>
    <w:rsid w:val="00A0748F"/>
    <w:rsid w:val="00A128D9"/>
    <w:rsid w:val="00A14436"/>
    <w:rsid w:val="00A2098B"/>
    <w:rsid w:val="00A45424"/>
    <w:rsid w:val="00A52D5C"/>
    <w:rsid w:val="00A52F69"/>
    <w:rsid w:val="00A60CC6"/>
    <w:rsid w:val="00A614F2"/>
    <w:rsid w:val="00A6180A"/>
    <w:rsid w:val="00A643FB"/>
    <w:rsid w:val="00A700BA"/>
    <w:rsid w:val="00A736F9"/>
    <w:rsid w:val="00A74901"/>
    <w:rsid w:val="00A74B5C"/>
    <w:rsid w:val="00A82AB6"/>
    <w:rsid w:val="00A87401"/>
    <w:rsid w:val="00A91764"/>
    <w:rsid w:val="00A92FE7"/>
    <w:rsid w:val="00A9450F"/>
    <w:rsid w:val="00AA0028"/>
    <w:rsid w:val="00AA1556"/>
    <w:rsid w:val="00AA3706"/>
    <w:rsid w:val="00AA72E6"/>
    <w:rsid w:val="00AB21B3"/>
    <w:rsid w:val="00AD16AF"/>
    <w:rsid w:val="00AD46B3"/>
    <w:rsid w:val="00AD6524"/>
    <w:rsid w:val="00AE00D1"/>
    <w:rsid w:val="00B11100"/>
    <w:rsid w:val="00B1139C"/>
    <w:rsid w:val="00B313B5"/>
    <w:rsid w:val="00B33F4E"/>
    <w:rsid w:val="00B35B41"/>
    <w:rsid w:val="00B35EA0"/>
    <w:rsid w:val="00B36E5E"/>
    <w:rsid w:val="00B40952"/>
    <w:rsid w:val="00B42D12"/>
    <w:rsid w:val="00B4484E"/>
    <w:rsid w:val="00B5243B"/>
    <w:rsid w:val="00B55CFE"/>
    <w:rsid w:val="00B7234F"/>
    <w:rsid w:val="00B72F81"/>
    <w:rsid w:val="00B76DA1"/>
    <w:rsid w:val="00B8336A"/>
    <w:rsid w:val="00B86194"/>
    <w:rsid w:val="00B8753D"/>
    <w:rsid w:val="00B9337D"/>
    <w:rsid w:val="00BA111D"/>
    <w:rsid w:val="00BA28F1"/>
    <w:rsid w:val="00BA2EF1"/>
    <w:rsid w:val="00BA48E2"/>
    <w:rsid w:val="00BB40A7"/>
    <w:rsid w:val="00BB51D1"/>
    <w:rsid w:val="00BB68AF"/>
    <w:rsid w:val="00BC4840"/>
    <w:rsid w:val="00BC6401"/>
    <w:rsid w:val="00BD0CAE"/>
    <w:rsid w:val="00BD667A"/>
    <w:rsid w:val="00BD7074"/>
    <w:rsid w:val="00BE43D4"/>
    <w:rsid w:val="00BE5DF6"/>
    <w:rsid w:val="00BF0510"/>
    <w:rsid w:val="00BF1204"/>
    <w:rsid w:val="00BF2859"/>
    <w:rsid w:val="00C036C5"/>
    <w:rsid w:val="00C06E77"/>
    <w:rsid w:val="00C10B7A"/>
    <w:rsid w:val="00C11AA0"/>
    <w:rsid w:val="00C13E39"/>
    <w:rsid w:val="00C143FB"/>
    <w:rsid w:val="00C247DF"/>
    <w:rsid w:val="00C25441"/>
    <w:rsid w:val="00C25442"/>
    <w:rsid w:val="00C274EC"/>
    <w:rsid w:val="00C27CE6"/>
    <w:rsid w:val="00C316A0"/>
    <w:rsid w:val="00C3445E"/>
    <w:rsid w:val="00C44051"/>
    <w:rsid w:val="00C45D14"/>
    <w:rsid w:val="00C4639E"/>
    <w:rsid w:val="00C57298"/>
    <w:rsid w:val="00C6021E"/>
    <w:rsid w:val="00C645D9"/>
    <w:rsid w:val="00C66100"/>
    <w:rsid w:val="00C704EF"/>
    <w:rsid w:val="00C75A8F"/>
    <w:rsid w:val="00C81D03"/>
    <w:rsid w:val="00C90C08"/>
    <w:rsid w:val="00C91197"/>
    <w:rsid w:val="00CA4E6B"/>
    <w:rsid w:val="00CA69D1"/>
    <w:rsid w:val="00CA7EA5"/>
    <w:rsid w:val="00CD6891"/>
    <w:rsid w:val="00CE64D6"/>
    <w:rsid w:val="00CF03CC"/>
    <w:rsid w:val="00CF58C7"/>
    <w:rsid w:val="00D04C28"/>
    <w:rsid w:val="00D13E81"/>
    <w:rsid w:val="00D17999"/>
    <w:rsid w:val="00D25C3D"/>
    <w:rsid w:val="00D26143"/>
    <w:rsid w:val="00D271A0"/>
    <w:rsid w:val="00D31BBB"/>
    <w:rsid w:val="00D36B79"/>
    <w:rsid w:val="00D413DD"/>
    <w:rsid w:val="00D4405F"/>
    <w:rsid w:val="00D461E4"/>
    <w:rsid w:val="00D50581"/>
    <w:rsid w:val="00D537AE"/>
    <w:rsid w:val="00D61120"/>
    <w:rsid w:val="00D633E2"/>
    <w:rsid w:val="00D65701"/>
    <w:rsid w:val="00D7228F"/>
    <w:rsid w:val="00D841CD"/>
    <w:rsid w:val="00D84D40"/>
    <w:rsid w:val="00D85CF7"/>
    <w:rsid w:val="00D95BCB"/>
    <w:rsid w:val="00DB1E45"/>
    <w:rsid w:val="00DB21D2"/>
    <w:rsid w:val="00DB5BA9"/>
    <w:rsid w:val="00DB6763"/>
    <w:rsid w:val="00DD7756"/>
    <w:rsid w:val="00DD7A49"/>
    <w:rsid w:val="00DE66B5"/>
    <w:rsid w:val="00DF3C4F"/>
    <w:rsid w:val="00E01AC4"/>
    <w:rsid w:val="00E10268"/>
    <w:rsid w:val="00E11797"/>
    <w:rsid w:val="00E14EB6"/>
    <w:rsid w:val="00E174DF"/>
    <w:rsid w:val="00E33A3D"/>
    <w:rsid w:val="00E47C9F"/>
    <w:rsid w:val="00E56801"/>
    <w:rsid w:val="00E60ACF"/>
    <w:rsid w:val="00E63781"/>
    <w:rsid w:val="00E64FB3"/>
    <w:rsid w:val="00E70CFD"/>
    <w:rsid w:val="00E74791"/>
    <w:rsid w:val="00E750B9"/>
    <w:rsid w:val="00E82B47"/>
    <w:rsid w:val="00E87BDC"/>
    <w:rsid w:val="00E87D06"/>
    <w:rsid w:val="00E96ED5"/>
    <w:rsid w:val="00EA0954"/>
    <w:rsid w:val="00EB0494"/>
    <w:rsid w:val="00EB2CB5"/>
    <w:rsid w:val="00EB3746"/>
    <w:rsid w:val="00EC6C6B"/>
    <w:rsid w:val="00EC7E5B"/>
    <w:rsid w:val="00ED1BB0"/>
    <w:rsid w:val="00ED504A"/>
    <w:rsid w:val="00EE03E3"/>
    <w:rsid w:val="00EE052B"/>
    <w:rsid w:val="00EF180C"/>
    <w:rsid w:val="00EF66A3"/>
    <w:rsid w:val="00F04124"/>
    <w:rsid w:val="00F13A7E"/>
    <w:rsid w:val="00F25043"/>
    <w:rsid w:val="00F27652"/>
    <w:rsid w:val="00F5099C"/>
    <w:rsid w:val="00F5388B"/>
    <w:rsid w:val="00F54DAC"/>
    <w:rsid w:val="00F61290"/>
    <w:rsid w:val="00F64321"/>
    <w:rsid w:val="00F70781"/>
    <w:rsid w:val="00F70E19"/>
    <w:rsid w:val="00F70ECA"/>
    <w:rsid w:val="00F73621"/>
    <w:rsid w:val="00F77898"/>
    <w:rsid w:val="00F84005"/>
    <w:rsid w:val="00F85E16"/>
    <w:rsid w:val="00FA3114"/>
    <w:rsid w:val="00FA66CF"/>
    <w:rsid w:val="00FB6F39"/>
    <w:rsid w:val="00FC16F9"/>
    <w:rsid w:val="00FC2B0A"/>
    <w:rsid w:val="00FC3417"/>
    <w:rsid w:val="00FC3A39"/>
    <w:rsid w:val="00FC4BC7"/>
    <w:rsid w:val="00FC522E"/>
    <w:rsid w:val="00FD3960"/>
    <w:rsid w:val="00FE331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docId w15:val="{80CC1360-7949-43C9-9946-B8428FD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04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38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35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1A5357"/>
    <w:rPr>
      <w:color w:val="605E5C"/>
      <w:shd w:val="clear" w:color="auto" w:fill="E1DFDD"/>
    </w:rPr>
  </w:style>
  <w:style w:type="paragraph" w:styleId="Header">
    <w:name w:val="header"/>
    <w:aliases w:val="Char,Diagrama"/>
    <w:basedOn w:val="Normal"/>
    <w:link w:val="HeaderChar"/>
    <w:unhideWhenUsed/>
    <w:rsid w:val="00492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aliases w:val="Char Char,Diagrama Char"/>
    <w:basedOn w:val="DefaultParagraphFont"/>
    <w:link w:val="Header"/>
    <w:rsid w:val="004926C8"/>
  </w:style>
  <w:style w:type="paragraph" w:styleId="Footer">
    <w:name w:val="footer"/>
    <w:basedOn w:val="Normal"/>
    <w:link w:val="FooterChar"/>
    <w:uiPriority w:val="99"/>
    <w:unhideWhenUsed/>
    <w:rsid w:val="00492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142C-8CCD-4DE4-BC24-2E4506F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7573</Words>
  <Characters>4318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Petkevičius</dc:creator>
  <cp:keywords/>
  <dc:description/>
  <cp:lastModifiedBy>Windows User</cp:lastModifiedBy>
  <cp:revision>2</cp:revision>
  <cp:lastPrinted>2024-01-12T07:33:00Z</cp:lastPrinted>
  <dcterms:created xsi:type="dcterms:W3CDTF">2024-04-17T07:14:00Z</dcterms:created>
  <dcterms:modified xsi:type="dcterms:W3CDTF">2024-04-17T07:14:00Z</dcterms:modified>
</cp:coreProperties>
</file>